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6DF7B" w14:textId="604BF961" w:rsidR="00696439" w:rsidRPr="00CE0DD7" w:rsidRDefault="00696439" w:rsidP="00696439">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8</w:t>
      </w:r>
      <w:r w:rsidRPr="00CE0DD7">
        <w:rPr>
          <w:rFonts w:asciiTheme="minorHAnsi" w:hAnsiTheme="minorHAnsi" w:cstheme="minorHAnsi"/>
          <w:b/>
          <w:bCs/>
          <w:sz w:val="24"/>
          <w:szCs w:val="28"/>
          <w:lang w:val="en-CA"/>
        </w:rPr>
        <w:tab/>
      </w:r>
      <w:r w:rsidRPr="00737D4F">
        <w:rPr>
          <w:rFonts w:asciiTheme="minorHAnsi" w:hAnsiTheme="minorHAnsi" w:cstheme="minorHAnsi"/>
          <w:b/>
          <w:bCs/>
          <w:sz w:val="24"/>
          <w:szCs w:val="28"/>
          <w:lang w:val="en-CA"/>
        </w:rPr>
        <w:t>R4-23</w:t>
      </w:r>
      <w:r>
        <w:rPr>
          <w:rFonts w:asciiTheme="minorHAnsi" w:hAnsiTheme="minorHAnsi" w:cstheme="minorHAnsi"/>
          <w:b/>
          <w:bCs/>
          <w:sz w:val="24"/>
          <w:szCs w:val="28"/>
          <w:lang w:val="en-CA"/>
        </w:rPr>
        <w:t>1</w:t>
      </w:r>
      <w:r w:rsidR="00FD5146">
        <w:rPr>
          <w:rFonts w:asciiTheme="minorHAnsi" w:hAnsiTheme="minorHAnsi" w:cstheme="minorHAnsi"/>
          <w:b/>
          <w:bCs/>
          <w:sz w:val="24"/>
          <w:szCs w:val="28"/>
          <w:lang w:val="en-CA"/>
        </w:rPr>
        <w:t>3696</w:t>
      </w:r>
    </w:p>
    <w:p w14:paraId="7D0873C1" w14:textId="77777777" w:rsidR="00696439" w:rsidRPr="00CE0DD7" w:rsidRDefault="00696439" w:rsidP="00696439">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 xml:space="preserve">Toulouse, 21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 xml:space="preserve">25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p>
    <w:p w14:paraId="484DBFE7" w14:textId="098AE746" w:rsidR="00696439" w:rsidRPr="005B68C1" w:rsidRDefault="00696439" w:rsidP="00696439">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D14883">
        <w:rPr>
          <w:rFonts w:asciiTheme="minorHAnsi" w:hAnsiTheme="minorHAnsi" w:cstheme="minorHAnsi"/>
          <w:b/>
          <w:sz w:val="22"/>
          <w:szCs w:val="22"/>
          <w:lang w:val="en-US"/>
        </w:rPr>
        <w:t>8.24.</w:t>
      </w:r>
      <w:r w:rsidR="0000098B">
        <w:rPr>
          <w:rFonts w:asciiTheme="minorHAnsi" w:hAnsiTheme="minorHAnsi" w:cstheme="minorHAnsi"/>
          <w:b/>
          <w:sz w:val="22"/>
          <w:szCs w:val="22"/>
          <w:lang w:val="en-US"/>
        </w:rPr>
        <w:t>2.1</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386F32E8"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BF0C1A" w:rsidRPr="00BF0C1A">
        <w:rPr>
          <w:rFonts w:asciiTheme="minorHAnsi" w:hAnsiTheme="minorHAnsi" w:cstheme="minorHAnsi"/>
          <w:sz w:val="22"/>
          <w:szCs w:val="22"/>
          <w:lang w:val="en-CA"/>
        </w:rPr>
        <w:t>On LTM general aspects and scenarios</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1" w:name="OLE_LINK13"/>
      <w:bookmarkStart w:id="2" w:name="OLE_LINK14"/>
    </w:p>
    <w:p w14:paraId="71B0A483" w14:textId="276591E9" w:rsidR="00E11A4D" w:rsidRPr="00CA5D1F" w:rsidRDefault="00E11A4D" w:rsidP="00D24F68">
      <w:pPr>
        <w:rPr>
          <w:sz w:val="22"/>
          <w:lang w:val="en-CA"/>
        </w:rPr>
      </w:pPr>
      <w:r w:rsidRPr="00CA5D1F">
        <w:rPr>
          <w:sz w:val="22"/>
          <w:lang w:val="en-CA"/>
        </w:rPr>
        <w:t xml:space="preserve">In this contribution, we provide our views on the </w:t>
      </w:r>
      <w:r w:rsidR="001B6035" w:rsidRPr="00CA5D1F">
        <w:rPr>
          <w:sz w:val="22"/>
          <w:lang w:val="en-CA"/>
        </w:rPr>
        <w:t xml:space="preserve">DL and UL synchronisations </w:t>
      </w:r>
      <w:r w:rsidR="00220472" w:rsidRPr="00CA5D1F">
        <w:rPr>
          <w:sz w:val="22"/>
          <w:lang w:val="en-CA"/>
        </w:rPr>
        <w:t xml:space="preserve">aspects </w:t>
      </w:r>
      <w:r w:rsidR="00AC6F72" w:rsidRPr="00CA5D1F">
        <w:rPr>
          <w:sz w:val="22"/>
          <w:lang w:val="en-CA"/>
        </w:rPr>
        <w:t xml:space="preserve">for </w:t>
      </w:r>
      <w:bookmarkStart w:id="3" w:name="_Hlk110923768"/>
      <w:r w:rsidR="007A3EDB" w:rsidRPr="00CA5D1F">
        <w:rPr>
          <w:sz w:val="22"/>
          <w:lang w:val="en-CA"/>
        </w:rPr>
        <w:t>L1/L2</w:t>
      </w:r>
      <w:r w:rsidR="00AC6F72" w:rsidRPr="00CA5D1F">
        <w:rPr>
          <w:sz w:val="22"/>
          <w:lang w:val="en-CA"/>
        </w:rPr>
        <w:t xml:space="preserve"> triggered </w:t>
      </w:r>
      <w:r w:rsidR="007A3EDB" w:rsidRPr="00CA5D1F">
        <w:rPr>
          <w:sz w:val="22"/>
          <w:lang w:val="en-CA"/>
        </w:rPr>
        <w:t>inter-cell mobility</w:t>
      </w:r>
      <w:bookmarkEnd w:id="3"/>
      <w:r w:rsidR="000A461C" w:rsidRPr="00CA5D1F">
        <w:rPr>
          <w:sz w:val="22"/>
          <w:lang w:val="en-CA"/>
        </w:rPr>
        <w:t xml:space="preserve"> (LTM)</w:t>
      </w:r>
      <w:r w:rsidR="00CF681D" w:rsidRPr="00CA5D1F">
        <w:rPr>
          <w:sz w:val="22"/>
          <w:lang w:val="en-CA"/>
        </w:rPr>
        <w:t>.</w:t>
      </w:r>
      <w:r w:rsidRPr="00CA5D1F">
        <w:rPr>
          <w:sz w:val="22"/>
          <w:lang w:val="en-CA"/>
        </w:rPr>
        <w:t xml:space="preserve">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34445B7B" w14:textId="77777777" w:rsidR="00206DB0" w:rsidRPr="009776D2" w:rsidRDefault="00206DB0" w:rsidP="00206DB0">
      <w:pPr>
        <w:pStyle w:val="Heading2"/>
        <w:rPr>
          <w:rFonts w:cs="Arial"/>
          <w:sz w:val="28"/>
          <w:szCs w:val="28"/>
        </w:rPr>
      </w:pPr>
      <w:bookmarkStart w:id="4" w:name="_Toc5952573"/>
      <w:r>
        <w:rPr>
          <w:rFonts w:cs="Arial"/>
          <w:sz w:val="28"/>
          <w:szCs w:val="28"/>
        </w:rPr>
        <w:t xml:space="preserve">  Pre-synchronisation aspects for early TA establishment  </w:t>
      </w:r>
      <w:r w:rsidRPr="009776D2">
        <w:rPr>
          <w:rFonts w:cs="Arial"/>
          <w:sz w:val="28"/>
          <w:szCs w:val="28"/>
        </w:rPr>
        <w:t xml:space="preserve">  </w:t>
      </w:r>
    </w:p>
    <w:p w14:paraId="3D764AB6" w14:textId="77777777" w:rsidR="00206DB0" w:rsidRPr="003F6EF6" w:rsidRDefault="00206DB0" w:rsidP="00206DB0">
      <w:pPr>
        <w:rPr>
          <w:sz w:val="22"/>
          <w:szCs w:val="22"/>
        </w:rPr>
      </w:pPr>
      <w:r w:rsidRPr="003F6EF6">
        <w:rPr>
          <w:sz w:val="22"/>
          <w:szCs w:val="22"/>
        </w:rPr>
        <w:t xml:space="preserve">In previous meetings, RAN1 agreed to support RACH transmission before the cell switch command and the corresponding RAN1 agreements are shown </w:t>
      </w:r>
      <w:r w:rsidRPr="003F6EF6">
        <w:rPr>
          <w:i/>
          <w:iCs/>
          <w:sz w:val="22"/>
          <w:szCs w:val="22"/>
        </w:rPr>
        <w:t>below</w:t>
      </w:r>
      <w:r w:rsidRPr="003F6EF6">
        <w:rPr>
          <w:sz w:val="22"/>
          <w:szCs w:val="22"/>
        </w:rPr>
        <w:t>.</w:t>
      </w:r>
    </w:p>
    <w:tbl>
      <w:tblPr>
        <w:tblW w:w="997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0"/>
      </w:tblGrid>
      <w:tr w:rsidR="00206DB0" w:rsidRPr="003F6EF6" w14:paraId="0C70E24A" w14:textId="77777777" w:rsidTr="000D3186">
        <w:trPr>
          <w:trHeight w:val="2710"/>
        </w:trPr>
        <w:tc>
          <w:tcPr>
            <w:tcW w:w="9970" w:type="dxa"/>
          </w:tcPr>
          <w:p w14:paraId="7E1CF776" w14:textId="77777777" w:rsidR="00206DB0" w:rsidRPr="003F6EF6" w:rsidRDefault="00206DB0" w:rsidP="00206DB0">
            <w:pPr>
              <w:pStyle w:val="ListParagraph"/>
              <w:numPr>
                <w:ilvl w:val="0"/>
                <w:numId w:val="43"/>
              </w:numPr>
              <w:shd w:val="clear" w:color="auto" w:fill="FFFFFF"/>
              <w:snapToGrid w:val="0"/>
              <w:spacing w:after="0"/>
              <w:ind w:left="381" w:hanging="357"/>
              <w:contextualSpacing w:val="0"/>
              <w:jc w:val="both"/>
              <w:rPr>
                <w:rFonts w:eastAsia="MS PGothic"/>
                <w:i/>
                <w:iCs/>
                <w:color w:val="000000"/>
                <w:sz w:val="22"/>
                <w:szCs w:val="22"/>
                <w:lang w:val="en-US" w:eastAsia="zh-CN"/>
              </w:rPr>
            </w:pPr>
            <w:r w:rsidRPr="003F6EF6">
              <w:rPr>
                <w:rFonts w:eastAsia="MS PGothic"/>
                <w:i/>
                <w:iCs/>
                <w:color w:val="000000"/>
                <w:sz w:val="22"/>
                <w:szCs w:val="22"/>
                <w:lang w:val="en-US" w:eastAsia="zh-CN"/>
              </w:rPr>
              <w:t xml:space="preserve">Support </w:t>
            </w:r>
            <w:r w:rsidRPr="003F6EF6">
              <w:rPr>
                <w:i/>
                <w:iCs/>
                <w:color w:val="000000"/>
                <w:sz w:val="22"/>
                <w:szCs w:val="22"/>
                <w:lang w:val="en-US" w:eastAsia="zh-CN"/>
              </w:rPr>
              <w:t>TA</w:t>
            </w:r>
            <w:r w:rsidRPr="003F6EF6">
              <w:rPr>
                <w:rFonts w:eastAsia="MS PGothic"/>
                <w:i/>
                <w:iCs/>
                <w:color w:val="000000"/>
                <w:sz w:val="22"/>
                <w:szCs w:val="22"/>
                <w:lang w:val="en-US" w:eastAsia="zh-CN"/>
              </w:rPr>
              <w:t xml:space="preserve"> acquisition of candidate cell(s) before cell switch command is received in L1/L2 based mobility.</w:t>
            </w:r>
          </w:p>
          <w:p w14:paraId="384E77C8" w14:textId="77777777" w:rsidR="00206DB0" w:rsidRPr="003F6EF6" w:rsidRDefault="00206DB0" w:rsidP="00206DB0">
            <w:pPr>
              <w:pStyle w:val="ListParagraph"/>
              <w:numPr>
                <w:ilvl w:val="1"/>
                <w:numId w:val="44"/>
              </w:numPr>
              <w:snapToGrid w:val="0"/>
              <w:spacing w:after="100" w:afterAutospacing="1"/>
              <w:ind w:left="1104"/>
              <w:contextualSpacing w:val="0"/>
              <w:jc w:val="both"/>
              <w:rPr>
                <w:rFonts w:eastAsia="MS PGothic"/>
                <w:i/>
                <w:iCs/>
                <w:sz w:val="22"/>
                <w:szCs w:val="22"/>
                <w:lang w:val="en-US" w:eastAsia="zh-CN"/>
              </w:rPr>
            </w:pPr>
            <w:r w:rsidRPr="003F6EF6">
              <w:rPr>
                <w:rFonts w:eastAsia="MS PGothic"/>
                <w:i/>
                <w:iCs/>
                <w:sz w:val="22"/>
                <w:szCs w:val="22"/>
                <w:lang w:val="en-US" w:eastAsia="zh-CN"/>
              </w:rPr>
              <w:t xml:space="preserve">FFS: </w:t>
            </w:r>
            <w:r w:rsidRPr="003F6EF6">
              <w:rPr>
                <w:rFonts w:eastAsia="Microsoft YaHei UI"/>
                <w:i/>
                <w:iCs/>
                <w:sz w:val="22"/>
                <w:szCs w:val="22"/>
              </w:rPr>
              <w:t>whether</w:t>
            </w:r>
            <w:r w:rsidRPr="003F6EF6">
              <w:rPr>
                <w:rFonts w:eastAsia="MS PGothic"/>
                <w:i/>
                <w:iCs/>
                <w:sz w:val="22"/>
                <w:szCs w:val="22"/>
                <w:lang w:val="en-US" w:eastAsia="zh-CN"/>
              </w:rPr>
              <w:t xml:space="preserve"> this can be applied to candidate cell when it is deactivated SCell (if defined in RAN2)</w:t>
            </w:r>
          </w:p>
          <w:p w14:paraId="35560EB2" w14:textId="77777777" w:rsidR="00206DB0" w:rsidRPr="003F6EF6" w:rsidRDefault="00206DB0" w:rsidP="00206DB0">
            <w:pPr>
              <w:numPr>
                <w:ilvl w:val="0"/>
                <w:numId w:val="43"/>
              </w:numPr>
              <w:shd w:val="clear" w:color="auto" w:fill="FFFFFF"/>
              <w:snapToGrid w:val="0"/>
              <w:spacing w:after="0"/>
              <w:ind w:left="381" w:hanging="357"/>
              <w:jc w:val="both"/>
              <w:rPr>
                <w:i/>
                <w:iCs/>
                <w:color w:val="000000"/>
                <w:sz w:val="22"/>
                <w:szCs w:val="22"/>
                <w:lang w:val="en-US" w:eastAsia="zh-CN"/>
              </w:rPr>
            </w:pPr>
            <w:r w:rsidRPr="003F6EF6">
              <w:rPr>
                <w:i/>
                <w:iCs/>
                <w:color w:val="000000"/>
                <w:sz w:val="22"/>
                <w:szCs w:val="22"/>
                <w:lang w:val="en-US" w:eastAsia="zh-CN"/>
              </w:rPr>
              <w:t xml:space="preserve">On mechanism to </w:t>
            </w:r>
            <w:r w:rsidRPr="003F6EF6">
              <w:rPr>
                <w:rFonts w:eastAsia="Microsoft YaHei UI"/>
                <w:i/>
                <w:iCs/>
                <w:sz w:val="22"/>
                <w:szCs w:val="22"/>
                <w:lang w:eastAsia="en-GB"/>
              </w:rPr>
              <w:t>acquire</w:t>
            </w:r>
            <w:r w:rsidRPr="003F6EF6">
              <w:rPr>
                <w:i/>
                <w:iCs/>
                <w:color w:val="000000"/>
                <w:sz w:val="22"/>
                <w:szCs w:val="22"/>
                <w:lang w:val="en-US" w:eastAsia="zh-CN"/>
              </w:rPr>
              <w:t xml:space="preserve"> TA of the candidate cell(s) in Rel-18 LTM, at least support PDCCH ordered RACH.</w:t>
            </w:r>
          </w:p>
          <w:p w14:paraId="417E90BD" w14:textId="77777777" w:rsidR="00206DB0" w:rsidRPr="003F6EF6" w:rsidRDefault="00206DB0" w:rsidP="00206DB0">
            <w:pPr>
              <w:numPr>
                <w:ilvl w:val="1"/>
                <w:numId w:val="44"/>
              </w:numPr>
              <w:snapToGrid w:val="0"/>
              <w:spacing w:after="100" w:afterAutospacing="1"/>
              <w:ind w:left="1104"/>
              <w:jc w:val="both"/>
              <w:rPr>
                <w:rFonts w:eastAsia="Microsoft YaHei UI"/>
                <w:i/>
                <w:iCs/>
                <w:sz w:val="22"/>
                <w:szCs w:val="22"/>
                <w:lang w:eastAsia="en-GB"/>
              </w:rPr>
            </w:pPr>
            <w:r w:rsidRPr="003F6EF6">
              <w:rPr>
                <w:rFonts w:eastAsia="Microsoft YaHei UI"/>
                <w:i/>
                <w:iCs/>
                <w:sz w:val="22"/>
                <w:szCs w:val="22"/>
                <w:lang w:eastAsia="en-GB"/>
              </w:rPr>
              <w:t>The PDCCH order is only triggered by source cell</w:t>
            </w:r>
          </w:p>
          <w:p w14:paraId="2F8386D7" w14:textId="77777777" w:rsidR="00206DB0" w:rsidRPr="003F6EF6" w:rsidRDefault="00206DB0" w:rsidP="00206DB0">
            <w:pPr>
              <w:numPr>
                <w:ilvl w:val="1"/>
                <w:numId w:val="44"/>
              </w:numPr>
              <w:snapToGrid w:val="0"/>
              <w:spacing w:after="100" w:afterAutospacing="1"/>
              <w:ind w:left="1104"/>
              <w:jc w:val="both"/>
              <w:rPr>
                <w:rFonts w:eastAsia="Microsoft YaHei UI"/>
                <w:i/>
                <w:iCs/>
                <w:sz w:val="22"/>
                <w:szCs w:val="22"/>
                <w:lang w:eastAsia="en-GB"/>
              </w:rPr>
            </w:pPr>
            <w:r w:rsidRPr="003F6EF6">
              <w:rPr>
                <w:rFonts w:eastAsia="Microsoft YaHei UI"/>
                <w:i/>
                <w:iCs/>
                <w:sz w:val="22"/>
                <w:szCs w:val="22"/>
                <w:lang w:eastAsia="en-GB"/>
              </w:rPr>
              <w:t>FFS: the details including content of DCI, RACH resource configuration, RAR transmission mechanism, etc.</w:t>
            </w:r>
          </w:p>
          <w:p w14:paraId="0B54E577" w14:textId="77777777" w:rsidR="00206DB0" w:rsidRPr="003F6EF6" w:rsidRDefault="00206DB0" w:rsidP="00206DB0">
            <w:pPr>
              <w:pStyle w:val="ListParagraph"/>
              <w:numPr>
                <w:ilvl w:val="0"/>
                <w:numId w:val="43"/>
              </w:numPr>
              <w:shd w:val="clear" w:color="auto" w:fill="FFFFFF"/>
              <w:snapToGrid w:val="0"/>
              <w:spacing w:after="0"/>
              <w:ind w:left="381" w:hanging="357"/>
              <w:jc w:val="both"/>
              <w:rPr>
                <w:rFonts w:eastAsia="MS PGothic"/>
                <w:i/>
                <w:iCs/>
                <w:color w:val="000000"/>
                <w:sz w:val="22"/>
                <w:szCs w:val="22"/>
                <w:lang w:val="en-US" w:eastAsia="zh-CN"/>
              </w:rPr>
            </w:pPr>
            <w:r w:rsidRPr="003F6EF6">
              <w:rPr>
                <w:rFonts w:eastAsia="Microsoft YaHei UI"/>
                <w:i/>
                <w:iCs/>
                <w:sz w:val="22"/>
                <w:szCs w:val="22"/>
                <w:lang w:eastAsia="en-GB"/>
              </w:rPr>
              <w:t>Note: any other RACH-based solutions are for discussion separately</w:t>
            </w:r>
          </w:p>
          <w:p w14:paraId="63D8BA53" w14:textId="3AE8AD80" w:rsidR="00FF2A45" w:rsidRPr="003F6EF6" w:rsidRDefault="00FF2A45" w:rsidP="00FF2A45">
            <w:pPr>
              <w:shd w:val="clear" w:color="auto" w:fill="FFFFFF"/>
              <w:snapToGrid w:val="0"/>
              <w:spacing w:after="0"/>
              <w:jc w:val="both"/>
              <w:rPr>
                <w:rFonts w:eastAsia="MS PGothic"/>
                <w:i/>
                <w:iCs/>
                <w:color w:val="000000"/>
                <w:sz w:val="22"/>
                <w:szCs w:val="22"/>
                <w:lang w:val="en-US" w:eastAsia="zh-CN"/>
              </w:rPr>
            </w:pPr>
          </w:p>
        </w:tc>
      </w:tr>
    </w:tbl>
    <w:p w14:paraId="61A5E615" w14:textId="77777777" w:rsidR="00206DB0" w:rsidRPr="003F6EF6" w:rsidRDefault="00206DB0" w:rsidP="00206DB0">
      <w:pPr>
        <w:rPr>
          <w:sz w:val="22"/>
          <w:szCs w:val="22"/>
        </w:rPr>
      </w:pPr>
    </w:p>
    <w:p w14:paraId="0FA44899" w14:textId="5CD191E2" w:rsidR="00206DB0" w:rsidRPr="003F6EF6" w:rsidRDefault="00206DB0" w:rsidP="00206DB0">
      <w:pPr>
        <w:rPr>
          <w:sz w:val="22"/>
          <w:szCs w:val="22"/>
        </w:rPr>
      </w:pPr>
      <w:r w:rsidRPr="003F6EF6">
        <w:rPr>
          <w:sz w:val="22"/>
          <w:szCs w:val="22"/>
        </w:rPr>
        <w:t xml:space="preserve">The challenge of UE transmitting PRACH preamble to candidate cell when connected to a serving cell is that the UE needs to first perform a DL synchronization to one or more SSB(s) of the LTM candidate cell. </w:t>
      </w:r>
      <w:r w:rsidR="003B6E57" w:rsidRPr="003F6EF6">
        <w:rPr>
          <w:sz w:val="22"/>
          <w:szCs w:val="22"/>
        </w:rPr>
        <w:t>I</w:t>
      </w:r>
      <w:r w:rsidRPr="003F6EF6">
        <w:rPr>
          <w:sz w:val="22"/>
          <w:szCs w:val="22"/>
        </w:rPr>
        <w:t xml:space="preserve">n previous RAN1 meeting, RAN1 further agreed that the UE can perform the pre-synchronisation to the candidate cell. </w:t>
      </w:r>
      <w:r w:rsidR="005B7121" w:rsidRPr="003F6EF6">
        <w:rPr>
          <w:sz w:val="22"/>
          <w:szCs w:val="22"/>
        </w:rPr>
        <w:t xml:space="preserve">One interpretation of starting </w:t>
      </w:r>
      <w:r w:rsidR="004B32F1" w:rsidRPr="003F6EF6">
        <w:rPr>
          <w:sz w:val="22"/>
          <w:szCs w:val="22"/>
        </w:rPr>
        <w:t>point f</w:t>
      </w:r>
      <w:r w:rsidR="00C353ED" w:rsidRPr="003F6EF6">
        <w:rPr>
          <w:sz w:val="22"/>
          <w:szCs w:val="22"/>
        </w:rPr>
        <w:t>rom</w:t>
      </w:r>
      <w:r w:rsidRPr="003F6EF6">
        <w:rPr>
          <w:sz w:val="22"/>
          <w:szCs w:val="22"/>
        </w:rPr>
        <w:t xml:space="preserve"> the RAN1 agreements </w:t>
      </w:r>
      <w:r w:rsidR="004B32F1" w:rsidRPr="003F6EF6">
        <w:rPr>
          <w:sz w:val="22"/>
          <w:szCs w:val="22"/>
        </w:rPr>
        <w:t xml:space="preserve">is </w:t>
      </w:r>
      <w:r w:rsidR="00583894" w:rsidRPr="003F6EF6">
        <w:rPr>
          <w:sz w:val="22"/>
          <w:szCs w:val="22"/>
        </w:rPr>
        <w:t xml:space="preserve">TCI state activation. </w:t>
      </w:r>
      <w:r w:rsidR="006B69EF" w:rsidRPr="003F6EF6">
        <w:rPr>
          <w:sz w:val="22"/>
          <w:szCs w:val="22"/>
        </w:rPr>
        <w:t xml:space="preserve"> </w:t>
      </w:r>
    </w:p>
    <w:p w14:paraId="626B5906" w14:textId="5C480227" w:rsidR="00876373" w:rsidRPr="003F6EF6" w:rsidRDefault="00876373" w:rsidP="00876373">
      <w:pPr>
        <w:snapToGrid w:val="0"/>
        <w:jc w:val="both"/>
        <w:rPr>
          <w:sz w:val="22"/>
          <w:szCs w:val="22"/>
        </w:rPr>
      </w:pPr>
      <w:r w:rsidRPr="003F6EF6">
        <w:rPr>
          <w:sz w:val="22"/>
          <w:szCs w:val="22"/>
        </w:rPr>
        <w:t xml:space="preserve">For TCI state activation for candidate cell(s) before the cell switch command, </w:t>
      </w:r>
    </w:p>
    <w:p w14:paraId="4B432354" w14:textId="77777777" w:rsidR="00876373" w:rsidRPr="003F6EF6" w:rsidRDefault="00876373" w:rsidP="00876373">
      <w:pPr>
        <w:pStyle w:val="ListParagraph"/>
        <w:numPr>
          <w:ilvl w:val="0"/>
          <w:numId w:val="45"/>
        </w:numPr>
        <w:snapToGrid w:val="0"/>
        <w:spacing w:after="100" w:afterAutospacing="1"/>
        <w:contextualSpacing w:val="0"/>
        <w:jc w:val="both"/>
      </w:pPr>
      <w:r w:rsidRPr="003F6EF6">
        <w:t>MAC CE is used and the details of MAC-CE for TCI state activation for LTM is up to RAN2</w:t>
      </w:r>
    </w:p>
    <w:p w14:paraId="69AF39C9" w14:textId="77777777" w:rsidR="00876373" w:rsidRPr="003F6EF6" w:rsidRDefault="00876373" w:rsidP="00876373">
      <w:pPr>
        <w:pStyle w:val="ListParagraph"/>
        <w:numPr>
          <w:ilvl w:val="0"/>
          <w:numId w:val="45"/>
        </w:numPr>
        <w:snapToGrid w:val="0"/>
        <w:spacing w:after="100" w:afterAutospacing="1"/>
        <w:contextualSpacing w:val="0"/>
        <w:jc w:val="both"/>
      </w:pPr>
      <w:r w:rsidRPr="003F6EF6">
        <w:t>Further study if PDCCH order for candidate cell(s) can be used</w:t>
      </w:r>
    </w:p>
    <w:p w14:paraId="626401C4" w14:textId="6DD9D284" w:rsidR="00AE01B8" w:rsidRPr="003F6EF6" w:rsidRDefault="003964C2" w:rsidP="00206DB0">
      <w:pPr>
        <w:rPr>
          <w:sz w:val="22"/>
          <w:szCs w:val="22"/>
        </w:rPr>
      </w:pPr>
      <w:r w:rsidRPr="003F6EF6">
        <w:rPr>
          <w:sz w:val="22"/>
          <w:szCs w:val="22"/>
        </w:rPr>
        <w:t xml:space="preserve">When TCI state is activated for candidate cell, UE need to </w:t>
      </w:r>
      <w:r w:rsidR="004E1DA3" w:rsidRPr="003F6EF6">
        <w:rPr>
          <w:sz w:val="22"/>
          <w:szCs w:val="22"/>
        </w:rPr>
        <w:t>acquire or maintain DL synchronisation so that NW can schedule UE without additional delay</w:t>
      </w:r>
      <w:r w:rsidR="004C3258" w:rsidRPr="003F6EF6">
        <w:rPr>
          <w:sz w:val="22"/>
          <w:szCs w:val="22"/>
        </w:rPr>
        <w:t xml:space="preserve"> after the cell switch command. </w:t>
      </w:r>
      <w:r w:rsidR="00AC1679" w:rsidRPr="003F6EF6">
        <w:rPr>
          <w:sz w:val="22"/>
          <w:szCs w:val="22"/>
        </w:rPr>
        <w:t xml:space="preserve">For serving cell when the TCI states are activated UE acquires the </w:t>
      </w:r>
      <w:r w:rsidR="00294CD7" w:rsidRPr="003F6EF6">
        <w:rPr>
          <w:sz w:val="22"/>
          <w:szCs w:val="22"/>
        </w:rPr>
        <w:t xml:space="preserve">spatial </w:t>
      </w:r>
      <w:r w:rsidR="005F1847" w:rsidRPr="003F6EF6">
        <w:rPr>
          <w:sz w:val="22"/>
          <w:szCs w:val="22"/>
        </w:rPr>
        <w:t xml:space="preserve">filter </w:t>
      </w:r>
      <w:r w:rsidR="00294CD7" w:rsidRPr="003F6EF6">
        <w:rPr>
          <w:sz w:val="22"/>
          <w:szCs w:val="22"/>
        </w:rPr>
        <w:t xml:space="preserve">and timing </w:t>
      </w:r>
      <w:r w:rsidR="002218D2" w:rsidRPr="003F6EF6">
        <w:rPr>
          <w:sz w:val="22"/>
          <w:szCs w:val="22"/>
        </w:rPr>
        <w:t>information so that these TCI states can be scheduled</w:t>
      </w:r>
      <w:r w:rsidR="007275FD" w:rsidRPr="003F6EF6">
        <w:rPr>
          <w:sz w:val="22"/>
          <w:szCs w:val="22"/>
        </w:rPr>
        <w:t xml:space="preserve"> without much delay</w:t>
      </w:r>
      <w:r w:rsidR="00E4792B" w:rsidRPr="003F6EF6">
        <w:rPr>
          <w:sz w:val="22"/>
          <w:szCs w:val="22"/>
        </w:rPr>
        <w:t xml:space="preserve">. Similarly for the target cells when NW activates TCI states before the cell switch command, NW expectation is </w:t>
      </w:r>
      <w:r w:rsidR="00904BFE" w:rsidRPr="003F6EF6">
        <w:rPr>
          <w:sz w:val="22"/>
          <w:szCs w:val="22"/>
        </w:rPr>
        <w:t xml:space="preserve">that </w:t>
      </w:r>
      <w:r w:rsidR="00E4792B" w:rsidRPr="003F6EF6">
        <w:rPr>
          <w:sz w:val="22"/>
          <w:szCs w:val="22"/>
        </w:rPr>
        <w:t xml:space="preserve">UE would be maintaining the TCI states </w:t>
      </w:r>
      <w:proofErr w:type="gramStart"/>
      <w:r w:rsidR="00E4792B" w:rsidRPr="003F6EF6">
        <w:rPr>
          <w:sz w:val="22"/>
          <w:szCs w:val="22"/>
        </w:rPr>
        <w:t>similar to</w:t>
      </w:r>
      <w:proofErr w:type="gramEnd"/>
      <w:r w:rsidR="00E4792B" w:rsidRPr="003F6EF6">
        <w:rPr>
          <w:sz w:val="22"/>
          <w:szCs w:val="22"/>
        </w:rPr>
        <w:t xml:space="preserve"> serving cells</w:t>
      </w:r>
      <w:r w:rsidR="00B308D9" w:rsidRPr="003F6EF6">
        <w:rPr>
          <w:sz w:val="22"/>
          <w:szCs w:val="22"/>
        </w:rPr>
        <w:t xml:space="preserve"> once the target cells TCI states are activated.</w:t>
      </w:r>
      <w:r w:rsidR="00542768" w:rsidRPr="003F6EF6">
        <w:rPr>
          <w:sz w:val="22"/>
          <w:szCs w:val="22"/>
        </w:rPr>
        <w:t xml:space="preserve"> </w:t>
      </w:r>
    </w:p>
    <w:p w14:paraId="2F7C445F" w14:textId="77777777" w:rsidR="007D7132" w:rsidRPr="003F6EF6" w:rsidRDefault="000D7ACD" w:rsidP="00206DB0">
      <w:pPr>
        <w:rPr>
          <w:sz w:val="22"/>
          <w:szCs w:val="22"/>
        </w:rPr>
      </w:pPr>
      <w:r w:rsidRPr="003F6EF6">
        <w:rPr>
          <w:sz w:val="22"/>
          <w:szCs w:val="22"/>
        </w:rPr>
        <w:t>UE needs SSB occasions to track the T/F</w:t>
      </w:r>
      <w:r w:rsidR="002452A2" w:rsidRPr="003F6EF6">
        <w:rPr>
          <w:sz w:val="22"/>
          <w:szCs w:val="22"/>
        </w:rPr>
        <w:t xml:space="preserve"> </w:t>
      </w:r>
      <w:r w:rsidR="00BF106C" w:rsidRPr="003F6EF6">
        <w:rPr>
          <w:sz w:val="22"/>
          <w:szCs w:val="22"/>
        </w:rPr>
        <w:t>for</w:t>
      </w:r>
      <w:r w:rsidR="002452A2" w:rsidRPr="003F6EF6">
        <w:rPr>
          <w:sz w:val="22"/>
          <w:szCs w:val="22"/>
        </w:rPr>
        <w:t xml:space="preserve"> the activated TCI states</w:t>
      </w:r>
      <w:r w:rsidRPr="003F6EF6">
        <w:rPr>
          <w:sz w:val="22"/>
          <w:szCs w:val="22"/>
        </w:rPr>
        <w:t xml:space="preserve"> and the SSB occasions are </w:t>
      </w:r>
      <w:r w:rsidR="00494D24" w:rsidRPr="003F6EF6">
        <w:rPr>
          <w:sz w:val="22"/>
          <w:szCs w:val="22"/>
        </w:rPr>
        <w:t xml:space="preserve">also used for L3 and L1-RSRP measurement. </w:t>
      </w:r>
      <w:r w:rsidR="008C57A5" w:rsidRPr="003F6EF6">
        <w:rPr>
          <w:sz w:val="22"/>
          <w:szCs w:val="22"/>
        </w:rPr>
        <w:t xml:space="preserve">In FR1 UE can measure SSB on the serving cells one layer at a time. </w:t>
      </w:r>
      <w:r w:rsidR="00915756" w:rsidRPr="003F6EF6">
        <w:rPr>
          <w:sz w:val="22"/>
          <w:szCs w:val="22"/>
        </w:rPr>
        <w:t>When UE is configured with more than</w:t>
      </w:r>
      <w:r w:rsidR="00ED4F4E" w:rsidRPr="003F6EF6">
        <w:rPr>
          <w:sz w:val="22"/>
          <w:szCs w:val="22"/>
        </w:rPr>
        <w:t xml:space="preserve"> one </w:t>
      </w:r>
      <w:r w:rsidR="009E5F45" w:rsidRPr="003F6EF6">
        <w:rPr>
          <w:sz w:val="22"/>
          <w:szCs w:val="22"/>
        </w:rPr>
        <w:t xml:space="preserve">layer for </w:t>
      </w:r>
      <w:r w:rsidR="007A706A" w:rsidRPr="003F6EF6">
        <w:rPr>
          <w:sz w:val="22"/>
          <w:szCs w:val="22"/>
        </w:rPr>
        <w:t>measurement</w:t>
      </w:r>
      <w:r w:rsidR="00E263DC" w:rsidRPr="003F6EF6">
        <w:rPr>
          <w:sz w:val="22"/>
          <w:szCs w:val="22"/>
        </w:rPr>
        <w:t>,</w:t>
      </w:r>
      <w:r w:rsidR="007A706A" w:rsidRPr="003F6EF6">
        <w:rPr>
          <w:sz w:val="22"/>
          <w:szCs w:val="22"/>
        </w:rPr>
        <w:t xml:space="preserve"> as</w:t>
      </w:r>
      <w:r w:rsidR="00D47A7D" w:rsidRPr="003F6EF6">
        <w:rPr>
          <w:sz w:val="22"/>
          <w:szCs w:val="22"/>
        </w:rPr>
        <w:t xml:space="preserve"> per </w:t>
      </w:r>
      <w:r w:rsidR="00734A96" w:rsidRPr="003F6EF6">
        <w:rPr>
          <w:sz w:val="22"/>
          <w:szCs w:val="22"/>
        </w:rPr>
        <w:t xml:space="preserve">existing </w:t>
      </w:r>
      <w:r w:rsidR="00E263DC" w:rsidRPr="003F6EF6">
        <w:rPr>
          <w:sz w:val="22"/>
          <w:szCs w:val="22"/>
        </w:rPr>
        <w:t xml:space="preserve">SSB occasion </w:t>
      </w:r>
      <w:r w:rsidR="00734A96" w:rsidRPr="003F6EF6">
        <w:rPr>
          <w:sz w:val="22"/>
          <w:szCs w:val="22"/>
        </w:rPr>
        <w:t xml:space="preserve">sharing framework, on 2 occasions UE measures L3 and </w:t>
      </w:r>
      <w:r w:rsidR="00A062CC" w:rsidRPr="003F6EF6">
        <w:rPr>
          <w:sz w:val="22"/>
          <w:szCs w:val="22"/>
        </w:rPr>
        <w:t xml:space="preserve">on one occasion UE measure L1. </w:t>
      </w:r>
      <w:r w:rsidR="00E263DC" w:rsidRPr="003F6EF6">
        <w:rPr>
          <w:sz w:val="22"/>
          <w:szCs w:val="22"/>
        </w:rPr>
        <w:t xml:space="preserve">Further, since UE </w:t>
      </w:r>
      <w:r w:rsidR="00BF106C" w:rsidRPr="003F6EF6">
        <w:rPr>
          <w:sz w:val="22"/>
          <w:szCs w:val="22"/>
        </w:rPr>
        <w:t>must</w:t>
      </w:r>
      <w:r w:rsidR="00E263DC" w:rsidRPr="003F6EF6">
        <w:rPr>
          <w:sz w:val="22"/>
          <w:szCs w:val="22"/>
        </w:rPr>
        <w:t xml:space="preserve"> measure </w:t>
      </w:r>
      <w:r w:rsidR="009536AA" w:rsidRPr="003F6EF6">
        <w:rPr>
          <w:sz w:val="22"/>
          <w:szCs w:val="22"/>
        </w:rPr>
        <w:t>L1 for serving and neighbours configured with LTM, this o</w:t>
      </w:r>
      <w:r w:rsidR="00A062CC" w:rsidRPr="003F6EF6">
        <w:rPr>
          <w:sz w:val="22"/>
          <w:szCs w:val="22"/>
        </w:rPr>
        <w:t xml:space="preserve">ne SSB occasion for L1 may have to be </w:t>
      </w:r>
      <w:r w:rsidR="00A062CC" w:rsidRPr="003F6EF6">
        <w:rPr>
          <w:sz w:val="22"/>
          <w:szCs w:val="22"/>
        </w:rPr>
        <w:lastRenderedPageBreak/>
        <w:t xml:space="preserve">shared with </w:t>
      </w:r>
      <w:r w:rsidR="007A706A" w:rsidRPr="003F6EF6">
        <w:rPr>
          <w:sz w:val="22"/>
          <w:szCs w:val="22"/>
        </w:rPr>
        <w:t>serving cell and other neighbour cells.</w:t>
      </w:r>
      <w:r w:rsidR="005323DF" w:rsidRPr="003F6EF6">
        <w:rPr>
          <w:sz w:val="22"/>
          <w:szCs w:val="22"/>
        </w:rPr>
        <w:t xml:space="preserve"> </w:t>
      </w:r>
      <w:r w:rsidR="00BF106C" w:rsidRPr="003F6EF6">
        <w:rPr>
          <w:sz w:val="22"/>
          <w:szCs w:val="22"/>
        </w:rPr>
        <w:t xml:space="preserve">To understand the </w:t>
      </w:r>
      <w:r w:rsidR="00FF2332" w:rsidRPr="003F6EF6">
        <w:rPr>
          <w:sz w:val="22"/>
          <w:szCs w:val="22"/>
        </w:rPr>
        <w:t xml:space="preserve">above principles from the </w:t>
      </w:r>
      <w:r w:rsidR="00BF106C" w:rsidRPr="003F6EF6">
        <w:rPr>
          <w:sz w:val="22"/>
          <w:szCs w:val="22"/>
        </w:rPr>
        <w:t xml:space="preserve">delay </w:t>
      </w:r>
      <w:r w:rsidR="005323DF" w:rsidRPr="003F6EF6">
        <w:rPr>
          <w:sz w:val="22"/>
          <w:szCs w:val="22"/>
        </w:rPr>
        <w:t>perspective</w:t>
      </w:r>
      <w:r w:rsidR="00BF106C" w:rsidRPr="003F6EF6">
        <w:rPr>
          <w:sz w:val="22"/>
          <w:szCs w:val="22"/>
        </w:rPr>
        <w:t xml:space="preserve"> we </w:t>
      </w:r>
      <w:r w:rsidR="00B5186C" w:rsidRPr="003F6EF6">
        <w:rPr>
          <w:sz w:val="22"/>
          <w:szCs w:val="22"/>
        </w:rPr>
        <w:t xml:space="preserve">consider following examples. </w:t>
      </w:r>
    </w:p>
    <w:p w14:paraId="50A05742" w14:textId="149B0EB8" w:rsidR="003964C2" w:rsidRPr="003F6EF6" w:rsidRDefault="00B5186C" w:rsidP="00206DB0">
      <w:pPr>
        <w:rPr>
          <w:sz w:val="22"/>
          <w:szCs w:val="22"/>
        </w:rPr>
      </w:pPr>
      <w:r w:rsidRPr="003F6EF6">
        <w:rPr>
          <w:sz w:val="22"/>
          <w:szCs w:val="22"/>
        </w:rPr>
        <w:t xml:space="preserve">For </w:t>
      </w:r>
      <w:r w:rsidR="005F658B" w:rsidRPr="003F6EF6">
        <w:rPr>
          <w:sz w:val="22"/>
          <w:szCs w:val="22"/>
        </w:rPr>
        <w:t>SSB periodicity of 20ms, L1 measurement can be performed once every 60ms</w:t>
      </w:r>
      <w:r w:rsidRPr="003F6EF6">
        <w:rPr>
          <w:sz w:val="22"/>
          <w:szCs w:val="22"/>
        </w:rPr>
        <w:t xml:space="preserve"> as per current sharing framework</w:t>
      </w:r>
      <w:r w:rsidR="005F658B" w:rsidRPr="003F6EF6">
        <w:rPr>
          <w:sz w:val="22"/>
          <w:szCs w:val="22"/>
        </w:rPr>
        <w:t xml:space="preserve">. </w:t>
      </w:r>
      <w:r w:rsidR="002A336B" w:rsidRPr="003F6EF6">
        <w:rPr>
          <w:sz w:val="22"/>
          <w:szCs w:val="22"/>
        </w:rPr>
        <w:t xml:space="preserve">When SSB occasions </w:t>
      </w:r>
      <w:r w:rsidR="007A4271" w:rsidRPr="003F6EF6">
        <w:rPr>
          <w:sz w:val="22"/>
          <w:szCs w:val="22"/>
        </w:rPr>
        <w:t xml:space="preserve">of neighbour cells </w:t>
      </w:r>
      <w:r w:rsidR="002A336B" w:rsidRPr="003F6EF6">
        <w:rPr>
          <w:sz w:val="22"/>
          <w:szCs w:val="22"/>
        </w:rPr>
        <w:t xml:space="preserve">are overlapping, </w:t>
      </w:r>
      <w:r w:rsidR="00143A1F" w:rsidRPr="003F6EF6">
        <w:rPr>
          <w:sz w:val="22"/>
          <w:szCs w:val="22"/>
        </w:rPr>
        <w:t xml:space="preserve">if more than </w:t>
      </w:r>
      <w:r w:rsidR="0057367A" w:rsidRPr="003F6EF6">
        <w:rPr>
          <w:sz w:val="22"/>
          <w:szCs w:val="22"/>
        </w:rPr>
        <w:t>one frequency layer is configured, measurement time will scale with number of layers</w:t>
      </w:r>
      <w:r w:rsidR="00E82F69" w:rsidRPr="003F6EF6">
        <w:rPr>
          <w:sz w:val="22"/>
          <w:szCs w:val="22"/>
        </w:rPr>
        <w:t xml:space="preserve">. </w:t>
      </w:r>
      <w:r w:rsidR="009D29C1" w:rsidRPr="003F6EF6">
        <w:rPr>
          <w:sz w:val="22"/>
          <w:szCs w:val="22"/>
        </w:rPr>
        <w:t>That means if 3 layers are co</w:t>
      </w:r>
      <w:r w:rsidR="00E12191" w:rsidRPr="003F6EF6">
        <w:rPr>
          <w:sz w:val="22"/>
          <w:szCs w:val="22"/>
        </w:rPr>
        <w:t xml:space="preserve">nfigured, UE can measure each </w:t>
      </w:r>
      <w:r w:rsidR="0059000D" w:rsidRPr="003F6EF6">
        <w:rPr>
          <w:sz w:val="22"/>
          <w:szCs w:val="22"/>
        </w:rPr>
        <w:t>layer</w:t>
      </w:r>
      <w:r w:rsidR="00E12191" w:rsidRPr="003F6EF6">
        <w:rPr>
          <w:sz w:val="22"/>
          <w:szCs w:val="22"/>
        </w:rPr>
        <w:t xml:space="preserve"> L1-RSRP once every 180ms. </w:t>
      </w:r>
      <w:r w:rsidR="002575AE" w:rsidRPr="003F6EF6">
        <w:rPr>
          <w:sz w:val="22"/>
          <w:szCs w:val="22"/>
        </w:rPr>
        <w:t xml:space="preserve">In offline discussion with companies, we understood that </w:t>
      </w:r>
      <w:r w:rsidR="0059000D" w:rsidRPr="003F6EF6">
        <w:rPr>
          <w:sz w:val="22"/>
          <w:szCs w:val="22"/>
        </w:rPr>
        <w:t xml:space="preserve">if the </w:t>
      </w:r>
      <w:r w:rsidR="0035698F" w:rsidRPr="003F6EF6">
        <w:rPr>
          <w:sz w:val="22"/>
          <w:szCs w:val="22"/>
        </w:rPr>
        <w:t xml:space="preserve">last </w:t>
      </w:r>
      <w:r w:rsidR="0059000D" w:rsidRPr="003F6EF6">
        <w:rPr>
          <w:sz w:val="22"/>
          <w:szCs w:val="22"/>
        </w:rPr>
        <w:t xml:space="preserve">L1-measurement is </w:t>
      </w:r>
      <w:r w:rsidR="0035698F" w:rsidRPr="003F6EF6">
        <w:rPr>
          <w:sz w:val="22"/>
          <w:szCs w:val="22"/>
        </w:rPr>
        <w:t xml:space="preserve">performed longer than 160ms, UE needs additional sample to perform T/F tracking when the PDCCH order </w:t>
      </w:r>
      <w:r w:rsidR="00FB4E35" w:rsidRPr="003F6EF6">
        <w:rPr>
          <w:sz w:val="22"/>
          <w:szCs w:val="22"/>
        </w:rPr>
        <w:t>received,</w:t>
      </w:r>
      <w:r w:rsidR="0035698F" w:rsidRPr="003F6EF6">
        <w:rPr>
          <w:sz w:val="22"/>
          <w:szCs w:val="22"/>
        </w:rPr>
        <w:t xml:space="preserve"> or cells witch command is received.  </w:t>
      </w:r>
      <w:r w:rsidR="00523263" w:rsidRPr="003F6EF6">
        <w:rPr>
          <w:sz w:val="22"/>
          <w:szCs w:val="22"/>
        </w:rPr>
        <w:t xml:space="preserve">Using equal sharing approach even though NW activates TCI state, </w:t>
      </w:r>
      <w:r w:rsidR="00B16496" w:rsidRPr="003F6EF6">
        <w:rPr>
          <w:sz w:val="22"/>
          <w:szCs w:val="22"/>
        </w:rPr>
        <w:t>NW is not aware of whether UE needs additional sample for T/F or not</w:t>
      </w:r>
      <w:r w:rsidR="007D7132" w:rsidRPr="003F6EF6">
        <w:rPr>
          <w:sz w:val="22"/>
          <w:szCs w:val="22"/>
        </w:rPr>
        <w:t>, which may not be disable from NW point of view</w:t>
      </w:r>
      <w:r w:rsidR="00D1388F" w:rsidRPr="003F6EF6">
        <w:rPr>
          <w:sz w:val="22"/>
          <w:szCs w:val="22"/>
        </w:rPr>
        <w:t xml:space="preserve"> for the following reason.</w:t>
      </w:r>
    </w:p>
    <w:p w14:paraId="0FCE899B" w14:textId="600BCC26" w:rsidR="00831ACD" w:rsidRPr="003F6EF6" w:rsidRDefault="00514F04" w:rsidP="00206DB0">
      <w:pPr>
        <w:rPr>
          <w:sz w:val="22"/>
          <w:szCs w:val="22"/>
        </w:rPr>
      </w:pPr>
      <w:r w:rsidRPr="003F6EF6">
        <w:rPr>
          <w:sz w:val="22"/>
          <w:szCs w:val="22"/>
        </w:rPr>
        <w:t xml:space="preserve">Number of active TCI states UE can support may be up to 8 and </w:t>
      </w:r>
      <w:r w:rsidR="00831ACD" w:rsidRPr="003F6EF6">
        <w:rPr>
          <w:sz w:val="22"/>
          <w:szCs w:val="22"/>
        </w:rPr>
        <w:t xml:space="preserve">NW may configure TCI state </w:t>
      </w:r>
      <w:r w:rsidR="00575AEC" w:rsidRPr="003F6EF6">
        <w:rPr>
          <w:sz w:val="22"/>
          <w:szCs w:val="22"/>
        </w:rPr>
        <w:t xml:space="preserve">of a neighbour cell in active TCI state list only when NW may be certain about UE handover to that cell. In this </w:t>
      </w:r>
      <w:r w:rsidR="00754C3C" w:rsidRPr="003F6EF6">
        <w:rPr>
          <w:sz w:val="22"/>
          <w:szCs w:val="22"/>
        </w:rPr>
        <w:t>scenario, it is beneficial for UE to track TCI state once in every 160ms at least.</w:t>
      </w:r>
      <w:r w:rsidR="0026450E" w:rsidRPr="003F6EF6">
        <w:rPr>
          <w:sz w:val="22"/>
          <w:szCs w:val="22"/>
        </w:rPr>
        <w:t xml:space="preserve"> </w:t>
      </w:r>
      <w:r w:rsidR="00600ACB" w:rsidRPr="003F6EF6">
        <w:rPr>
          <w:sz w:val="22"/>
          <w:szCs w:val="22"/>
        </w:rPr>
        <w:t xml:space="preserve">As analysed in the above example if more than 2 layers are configured, </w:t>
      </w:r>
      <w:r w:rsidR="009D059B" w:rsidRPr="003F6EF6">
        <w:rPr>
          <w:sz w:val="22"/>
          <w:szCs w:val="22"/>
        </w:rPr>
        <w:t xml:space="preserve">if the cells configured with TCI state activation is treated as any other layer, </w:t>
      </w:r>
      <w:r w:rsidR="00D72FC0" w:rsidRPr="003F6EF6">
        <w:rPr>
          <w:sz w:val="22"/>
          <w:szCs w:val="22"/>
        </w:rPr>
        <w:t xml:space="preserve">the usefulness NW configuring TCI state before is lost. </w:t>
      </w:r>
      <w:r w:rsidR="00230B4D" w:rsidRPr="003F6EF6">
        <w:rPr>
          <w:sz w:val="22"/>
          <w:szCs w:val="22"/>
        </w:rPr>
        <w:t>Hence,</w:t>
      </w:r>
      <w:r w:rsidR="00D72FC0" w:rsidRPr="003F6EF6">
        <w:rPr>
          <w:sz w:val="22"/>
          <w:szCs w:val="22"/>
        </w:rPr>
        <w:t xml:space="preserve"> we think it is beneficial if UE can prioritize the cell configured with TCI state activation. In other </w:t>
      </w:r>
      <w:r w:rsidR="00230B4D" w:rsidRPr="003F6EF6">
        <w:rPr>
          <w:sz w:val="22"/>
          <w:szCs w:val="22"/>
        </w:rPr>
        <w:t>words,</w:t>
      </w:r>
      <w:r w:rsidR="00D72FC0" w:rsidRPr="003F6EF6">
        <w:rPr>
          <w:sz w:val="22"/>
          <w:szCs w:val="22"/>
        </w:rPr>
        <w:t xml:space="preserve"> to guarantee predictable behaviour, we think </w:t>
      </w:r>
      <w:r w:rsidR="00230B4D" w:rsidRPr="003F6EF6">
        <w:rPr>
          <w:sz w:val="22"/>
          <w:szCs w:val="22"/>
        </w:rPr>
        <w:t xml:space="preserve">UE should make sure cell </w:t>
      </w:r>
      <w:r w:rsidR="00773252" w:rsidRPr="003F6EF6">
        <w:rPr>
          <w:sz w:val="22"/>
          <w:szCs w:val="22"/>
        </w:rPr>
        <w:t>configured</w:t>
      </w:r>
      <w:r w:rsidR="00230B4D" w:rsidRPr="003F6EF6">
        <w:rPr>
          <w:sz w:val="22"/>
          <w:szCs w:val="22"/>
        </w:rPr>
        <w:t xml:space="preserve"> with TCI state is tracked </w:t>
      </w:r>
      <w:r w:rsidR="00773252" w:rsidRPr="003F6EF6">
        <w:rPr>
          <w:sz w:val="22"/>
          <w:szCs w:val="22"/>
        </w:rPr>
        <w:t>at least</w:t>
      </w:r>
      <w:r w:rsidR="00230B4D" w:rsidRPr="003F6EF6">
        <w:rPr>
          <w:sz w:val="22"/>
          <w:szCs w:val="22"/>
        </w:rPr>
        <w:t xml:space="preserve"> once every 160ms. </w:t>
      </w:r>
    </w:p>
    <w:p w14:paraId="436613ED" w14:textId="01BE3AF2" w:rsidR="00206DB0" w:rsidRPr="003F6EF6" w:rsidRDefault="00C73803" w:rsidP="00206DB0">
      <w:pPr>
        <w:pStyle w:val="ListParagraph"/>
        <w:numPr>
          <w:ilvl w:val="0"/>
          <w:numId w:val="28"/>
        </w:numPr>
        <w:spacing w:after="120"/>
        <w:rPr>
          <w:sz w:val="22"/>
          <w:szCs w:val="22"/>
        </w:rPr>
      </w:pPr>
      <w:r w:rsidRPr="003F6EF6">
        <w:rPr>
          <w:sz w:val="22"/>
          <w:szCs w:val="22"/>
        </w:rPr>
        <w:t>If a TCI state is configured</w:t>
      </w:r>
      <w:r w:rsidR="006D044F" w:rsidRPr="003F6EF6">
        <w:rPr>
          <w:sz w:val="22"/>
          <w:szCs w:val="22"/>
        </w:rPr>
        <w:t xml:space="preserve"> in the active TCI state list, UE shall track the TCI state once in every 160ms to guarantee </w:t>
      </w:r>
      <w:r w:rsidR="00740D00" w:rsidRPr="003F6EF6">
        <w:rPr>
          <w:sz w:val="22"/>
          <w:szCs w:val="22"/>
        </w:rPr>
        <w:t xml:space="preserve">predictable activation of LTM HO. </w:t>
      </w:r>
    </w:p>
    <w:p w14:paraId="470256EB" w14:textId="77777777" w:rsidR="00F72237" w:rsidRPr="003F6EF6" w:rsidRDefault="00F72237" w:rsidP="00F72237">
      <w:pPr>
        <w:spacing w:after="120"/>
        <w:rPr>
          <w:sz w:val="22"/>
          <w:szCs w:val="22"/>
        </w:rPr>
      </w:pPr>
    </w:p>
    <w:p w14:paraId="1753877D" w14:textId="2633A0CC" w:rsidR="005D214B" w:rsidRPr="003F6EF6" w:rsidRDefault="00F72237" w:rsidP="00DD236D">
      <w:pPr>
        <w:rPr>
          <w:sz w:val="22"/>
          <w:szCs w:val="22"/>
        </w:rPr>
      </w:pPr>
      <w:r w:rsidRPr="003F6EF6">
        <w:rPr>
          <w:sz w:val="22"/>
          <w:szCs w:val="22"/>
        </w:rPr>
        <w:t xml:space="preserve">In offline discussion with companies, we understood that when UE performs L1-RSRP measurement on a cell, it can perform DL fine timing acquisition too and if the NW schedules PDCCH order or cell switch command within 160ms from the </w:t>
      </w:r>
      <w:r w:rsidR="00DD236D" w:rsidRPr="003F6EF6">
        <w:rPr>
          <w:sz w:val="22"/>
          <w:szCs w:val="22"/>
        </w:rPr>
        <w:t xml:space="preserve">L1 </w:t>
      </w:r>
      <w:r w:rsidRPr="003F6EF6">
        <w:rPr>
          <w:sz w:val="22"/>
          <w:szCs w:val="22"/>
        </w:rPr>
        <w:t xml:space="preserve">measurement, UE do not need additional time for fine time tracking. </w:t>
      </w:r>
    </w:p>
    <w:p w14:paraId="6F9E707A" w14:textId="4120B449" w:rsidR="00EF234B" w:rsidRPr="003F6EF6" w:rsidRDefault="00AF7AE1" w:rsidP="00206DB0">
      <w:pPr>
        <w:pStyle w:val="ListParagraph"/>
        <w:numPr>
          <w:ilvl w:val="0"/>
          <w:numId w:val="28"/>
        </w:numPr>
        <w:spacing w:after="120"/>
        <w:rPr>
          <w:sz w:val="22"/>
          <w:szCs w:val="22"/>
        </w:rPr>
      </w:pPr>
      <w:r w:rsidRPr="003F6EF6">
        <w:rPr>
          <w:sz w:val="22"/>
          <w:szCs w:val="22"/>
        </w:rPr>
        <w:t xml:space="preserve">For cells which are not configured in </w:t>
      </w:r>
      <w:r w:rsidR="00130BE6" w:rsidRPr="003F6EF6">
        <w:rPr>
          <w:sz w:val="22"/>
          <w:szCs w:val="22"/>
        </w:rPr>
        <w:t xml:space="preserve">the </w:t>
      </w:r>
      <w:r w:rsidRPr="003F6EF6">
        <w:rPr>
          <w:sz w:val="22"/>
          <w:szCs w:val="22"/>
        </w:rPr>
        <w:t xml:space="preserve">active TCI state list, </w:t>
      </w:r>
      <w:r w:rsidR="00130BE6" w:rsidRPr="003F6EF6">
        <w:rPr>
          <w:sz w:val="22"/>
          <w:szCs w:val="22"/>
        </w:rPr>
        <w:t>UE tracks T/F when UE measures L1-RSRP</w:t>
      </w:r>
      <w:r w:rsidR="00504A2C" w:rsidRPr="003F6EF6">
        <w:rPr>
          <w:sz w:val="22"/>
          <w:szCs w:val="22"/>
        </w:rPr>
        <w:t xml:space="preserve">. If the cell is measured within last 160ms, then no additional time is required </w:t>
      </w:r>
      <w:r w:rsidR="009830A0" w:rsidRPr="003F6EF6">
        <w:rPr>
          <w:sz w:val="22"/>
          <w:szCs w:val="22"/>
        </w:rPr>
        <w:t xml:space="preserve">for </w:t>
      </w:r>
      <w:r w:rsidR="00504A2C" w:rsidRPr="003F6EF6">
        <w:rPr>
          <w:sz w:val="22"/>
          <w:szCs w:val="22"/>
        </w:rPr>
        <w:t xml:space="preserve">T/F during RACH procedure and cell search. </w:t>
      </w:r>
    </w:p>
    <w:p w14:paraId="7E766F25" w14:textId="15B4AA36" w:rsidR="006837B0" w:rsidRPr="002944A8" w:rsidRDefault="004716DA" w:rsidP="002944A8">
      <w:pPr>
        <w:rPr>
          <w:rFonts w:asciiTheme="minorHAnsi" w:hAnsiTheme="minorHAnsi" w:cstheme="minorHAnsi"/>
          <w:bCs/>
          <w:sz w:val="24"/>
          <w:szCs w:val="24"/>
        </w:rPr>
      </w:pPr>
      <w:r w:rsidRPr="002944A8">
        <w:rPr>
          <w:rFonts w:asciiTheme="minorHAnsi" w:hAnsiTheme="minorHAnsi" w:cstheme="minorHAnsi"/>
          <w:bCs/>
          <w:sz w:val="24"/>
          <w:szCs w:val="24"/>
        </w:rPr>
        <w:t xml:space="preserve"> </w:t>
      </w:r>
      <w:r w:rsidR="00FA28ED" w:rsidRPr="002944A8">
        <w:rPr>
          <w:rFonts w:asciiTheme="minorHAnsi" w:hAnsiTheme="minorHAnsi" w:cstheme="minorHAnsi"/>
          <w:bCs/>
          <w:sz w:val="24"/>
          <w:szCs w:val="24"/>
        </w:rPr>
        <w:t xml:space="preserve"> </w:t>
      </w: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3F6EF6" w:rsidRDefault="00D24F68" w:rsidP="00D24F68">
      <w:pPr>
        <w:rPr>
          <w:b/>
          <w:bCs/>
        </w:rPr>
      </w:pPr>
      <w:r w:rsidRPr="003F6EF6">
        <w:rPr>
          <w:sz w:val="22"/>
          <w:lang w:val="en-CA"/>
        </w:rPr>
        <w:t xml:space="preserve">In this contribution we have analysed </w:t>
      </w:r>
      <w:r w:rsidR="00985DA5" w:rsidRPr="003F6EF6">
        <w:rPr>
          <w:sz w:val="22"/>
          <w:lang w:val="en-CA"/>
        </w:rPr>
        <w:t xml:space="preserve">RAN4 aspects for L1/L2 based inter-cell mobility </w:t>
      </w:r>
      <w:r w:rsidRPr="003F6EF6">
        <w:rPr>
          <w:sz w:val="22"/>
          <w:lang w:val="en-CA"/>
        </w:rPr>
        <w:t>and made following proposals.</w:t>
      </w:r>
      <w:r w:rsidRPr="003F6EF6">
        <w:rPr>
          <w:b/>
          <w:bCs/>
        </w:rPr>
        <w:t xml:space="preserve"> </w:t>
      </w:r>
    </w:p>
    <w:p w14:paraId="7BCCF9B2" w14:textId="77777777" w:rsidR="008716D1" w:rsidRPr="003F6EF6" w:rsidRDefault="008716D1" w:rsidP="005D214B">
      <w:pPr>
        <w:pStyle w:val="ListParagraph"/>
        <w:numPr>
          <w:ilvl w:val="0"/>
          <w:numId w:val="46"/>
        </w:numPr>
        <w:spacing w:after="120"/>
        <w:rPr>
          <w:sz w:val="22"/>
          <w:szCs w:val="22"/>
        </w:rPr>
      </w:pPr>
      <w:r w:rsidRPr="003F6EF6">
        <w:rPr>
          <w:sz w:val="22"/>
          <w:szCs w:val="22"/>
        </w:rPr>
        <w:t xml:space="preserve">If a TCI state is configured in the active TCI state list, UE shall track the TCI state once in every 160ms to guarantee predictable activation of LTM HO. </w:t>
      </w:r>
    </w:p>
    <w:p w14:paraId="1C04C25D" w14:textId="77777777" w:rsidR="005D214B" w:rsidRPr="003F6EF6" w:rsidRDefault="005D214B" w:rsidP="005D214B">
      <w:pPr>
        <w:pStyle w:val="ListParagraph"/>
        <w:spacing w:after="120"/>
        <w:ind w:left="360"/>
        <w:rPr>
          <w:sz w:val="22"/>
          <w:szCs w:val="22"/>
        </w:rPr>
      </w:pPr>
    </w:p>
    <w:p w14:paraId="2C59C296" w14:textId="37A5AEC0" w:rsidR="008716D1" w:rsidRPr="003F6EF6" w:rsidRDefault="008716D1" w:rsidP="00647346">
      <w:pPr>
        <w:pStyle w:val="ListParagraph"/>
        <w:numPr>
          <w:ilvl w:val="0"/>
          <w:numId w:val="46"/>
        </w:numPr>
        <w:spacing w:after="120"/>
        <w:rPr>
          <w:bCs/>
          <w:sz w:val="24"/>
          <w:szCs w:val="24"/>
        </w:rPr>
      </w:pPr>
      <w:r w:rsidRPr="003F6EF6">
        <w:rPr>
          <w:sz w:val="22"/>
          <w:szCs w:val="22"/>
        </w:rPr>
        <w:t xml:space="preserve">For cells which are not configured in the active TCI state list, UE tracks T/F when UE measures L1-RSRP. If the cell is measured within last 160ms, then no additional time is required T/F during RACH procedure and cell search. </w:t>
      </w:r>
    </w:p>
    <w:p w14:paraId="361CC9EC" w14:textId="2F3BCBC7" w:rsidR="00E8329F" w:rsidRPr="008716D1" w:rsidRDefault="00E8329F" w:rsidP="008716D1">
      <w:pPr>
        <w:rPr>
          <w:rFonts w:asciiTheme="minorHAnsi" w:hAnsiTheme="minorHAnsi" w:cstheme="minorHAnsi"/>
          <w:sz w:val="24"/>
          <w:szCs w:val="24"/>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1"/>
      <w:bookmarkEnd w:id="2"/>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64BD4AFF" w:rsidR="006D19BC" w:rsidRPr="000615DA"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w:t>
      </w:r>
      <w:r w:rsidR="00F1446E">
        <w:rPr>
          <w:rFonts w:asciiTheme="minorHAnsi" w:hAnsiTheme="minorHAnsi" w:cstheme="minorHAnsi"/>
          <w:sz w:val="22"/>
          <w:szCs w:val="22"/>
          <w:lang w:val="en-CA"/>
        </w:rPr>
        <w:t>303175</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0D4ED" w14:textId="77777777" w:rsidR="00631AFA" w:rsidRDefault="00631AFA">
      <w:r>
        <w:separator/>
      </w:r>
    </w:p>
  </w:endnote>
  <w:endnote w:type="continuationSeparator" w:id="0">
    <w:p w14:paraId="4D4FABCF" w14:textId="77777777" w:rsidR="00631AFA" w:rsidRDefault="00631AFA">
      <w:r>
        <w:continuationSeparator/>
      </w:r>
    </w:p>
  </w:endnote>
  <w:endnote w:type="continuationNotice" w:id="1">
    <w:p w14:paraId="19995824" w14:textId="77777777" w:rsidR="00631AFA" w:rsidRDefault="00631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98AF2" w14:textId="77777777" w:rsidR="00631AFA" w:rsidRDefault="00631AFA">
      <w:r>
        <w:separator/>
      </w:r>
    </w:p>
  </w:footnote>
  <w:footnote w:type="continuationSeparator" w:id="0">
    <w:p w14:paraId="05DC7F83" w14:textId="77777777" w:rsidR="00631AFA" w:rsidRDefault="00631AFA">
      <w:r>
        <w:continuationSeparator/>
      </w:r>
    </w:p>
  </w:footnote>
  <w:footnote w:type="continuationNotice" w:id="1">
    <w:p w14:paraId="67D05007" w14:textId="77777777" w:rsidR="00631AFA" w:rsidRDefault="00631A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A4AF1"/>
    <w:multiLevelType w:val="multilevel"/>
    <w:tmpl w:val="71C87D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5274CFC"/>
    <w:multiLevelType w:val="hybridMultilevel"/>
    <w:tmpl w:val="C61812A4"/>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7B31DC3"/>
    <w:multiLevelType w:val="hybridMultilevel"/>
    <w:tmpl w:val="150230FC"/>
    <w:lvl w:ilvl="0" w:tplc="A8A0848E">
      <w:start w:val="1"/>
      <w:numFmt w:val="decimal"/>
      <w:lvlText w:val="Proposal %1: "/>
      <w:lvlJc w:val="left"/>
      <w:pPr>
        <w:ind w:left="720" w:hanging="360"/>
      </w:pPr>
      <w:rPr>
        <w:rFonts w:cs="Times New Roman" w:hint="default"/>
        <w:b/>
        <w:i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D441B7A"/>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4"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5B575728"/>
    <w:multiLevelType w:val="hybridMultilevel"/>
    <w:tmpl w:val="D7FEDF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C71936"/>
    <w:multiLevelType w:val="multilevel"/>
    <w:tmpl w:val="8942144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9012505">
    <w:abstractNumId w:val="31"/>
  </w:num>
  <w:num w:numId="2" w16cid:durableId="575632203">
    <w:abstractNumId w:val="41"/>
  </w:num>
  <w:num w:numId="3" w16cid:durableId="1644773637">
    <w:abstractNumId w:val="38"/>
  </w:num>
  <w:num w:numId="4" w16cid:durableId="1568686257">
    <w:abstractNumId w:val="17"/>
  </w:num>
  <w:num w:numId="5" w16cid:durableId="1785804881">
    <w:abstractNumId w:val="21"/>
  </w:num>
  <w:num w:numId="6" w16cid:durableId="461194499">
    <w:abstractNumId w:val="3"/>
  </w:num>
  <w:num w:numId="7" w16cid:durableId="414863606">
    <w:abstractNumId w:val="2"/>
  </w:num>
  <w:num w:numId="8" w16cid:durableId="130753448">
    <w:abstractNumId w:val="42"/>
  </w:num>
  <w:num w:numId="9" w16cid:durableId="578953281">
    <w:abstractNumId w:val="29"/>
  </w:num>
  <w:num w:numId="10" w16cid:durableId="1230724704">
    <w:abstractNumId w:val="35"/>
  </w:num>
  <w:num w:numId="11" w16cid:durableId="2030065520">
    <w:abstractNumId w:val="10"/>
  </w:num>
  <w:num w:numId="12" w16cid:durableId="1534347460">
    <w:abstractNumId w:val="1"/>
  </w:num>
  <w:num w:numId="13" w16cid:durableId="643050380">
    <w:abstractNumId w:val="20"/>
  </w:num>
  <w:num w:numId="14" w16cid:durableId="990791191">
    <w:abstractNumId w:val="36"/>
  </w:num>
  <w:num w:numId="15" w16cid:durableId="718438058">
    <w:abstractNumId w:val="28"/>
  </w:num>
  <w:num w:numId="16" w16cid:durableId="377241176">
    <w:abstractNumId w:val="25"/>
  </w:num>
  <w:num w:numId="17" w16cid:durableId="57292847">
    <w:abstractNumId w:val="5"/>
  </w:num>
  <w:num w:numId="18" w16cid:durableId="907567861">
    <w:abstractNumId w:val="34"/>
  </w:num>
  <w:num w:numId="19" w16cid:durableId="171068976">
    <w:abstractNumId w:val="6"/>
  </w:num>
  <w:num w:numId="20" w16cid:durableId="1329017340">
    <w:abstractNumId w:val="15"/>
  </w:num>
  <w:num w:numId="21" w16cid:durableId="1128400250">
    <w:abstractNumId w:val="12"/>
  </w:num>
  <w:num w:numId="22" w16cid:durableId="544219051">
    <w:abstractNumId w:val="22"/>
  </w:num>
  <w:num w:numId="23" w16cid:durableId="174541967">
    <w:abstractNumId w:val="33"/>
  </w:num>
  <w:num w:numId="24" w16cid:durableId="1689915668">
    <w:abstractNumId w:val="9"/>
  </w:num>
  <w:num w:numId="25" w16cid:durableId="1848250377">
    <w:abstractNumId w:val="32"/>
  </w:num>
  <w:num w:numId="26" w16cid:durableId="338968474">
    <w:abstractNumId w:val="27"/>
  </w:num>
  <w:num w:numId="27" w16cid:durableId="196084866">
    <w:abstractNumId w:val="38"/>
  </w:num>
  <w:num w:numId="28" w16cid:durableId="2024934073">
    <w:abstractNumId w:val="13"/>
  </w:num>
  <w:num w:numId="29" w16cid:durableId="1971475873">
    <w:abstractNumId w:val="14"/>
  </w:num>
  <w:num w:numId="30" w16cid:durableId="1971327981">
    <w:abstractNumId w:val="24"/>
  </w:num>
  <w:num w:numId="31" w16cid:durableId="1801342642">
    <w:abstractNumId w:val="7"/>
  </w:num>
  <w:num w:numId="32" w16cid:durableId="1005283072">
    <w:abstractNumId w:val="26"/>
  </w:num>
  <w:num w:numId="33" w16cid:durableId="1319960610">
    <w:abstractNumId w:val="23"/>
  </w:num>
  <w:num w:numId="34" w16cid:durableId="1654989648">
    <w:abstractNumId w:val="11"/>
  </w:num>
  <w:num w:numId="35" w16cid:durableId="626357208">
    <w:abstractNumId w:val="19"/>
  </w:num>
  <w:num w:numId="36" w16cid:durableId="333841697">
    <w:abstractNumId w:val="30"/>
  </w:num>
  <w:num w:numId="37" w16cid:durableId="1508448828">
    <w:abstractNumId w:val="40"/>
  </w:num>
  <w:num w:numId="38" w16cid:durableId="114326873">
    <w:abstractNumId w:val="4"/>
  </w:num>
  <w:num w:numId="39" w16cid:durableId="2146240837">
    <w:abstractNumId w:val="8"/>
  </w:num>
  <w:num w:numId="40" w16cid:durableId="931355759">
    <w:abstractNumId w:val="36"/>
  </w:num>
  <w:num w:numId="41" w16cid:durableId="1628004918">
    <w:abstractNumId w:val="16"/>
  </w:num>
  <w:num w:numId="42" w16cid:durableId="367070495">
    <w:abstractNumId w:val="38"/>
  </w:num>
  <w:num w:numId="43" w16cid:durableId="231280868">
    <w:abstractNumId w:val="37"/>
  </w:num>
  <w:num w:numId="44" w16cid:durableId="1050960116">
    <w:abstractNumId w:val="39"/>
  </w:num>
  <w:num w:numId="45" w16cid:durableId="429663167">
    <w:abstractNumId w:val="0"/>
  </w:num>
  <w:num w:numId="46" w16cid:durableId="104047479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98B"/>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2FBE"/>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2F2"/>
    <w:rsid w:val="000353B6"/>
    <w:rsid w:val="00035D07"/>
    <w:rsid w:val="00035FBF"/>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A5A"/>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225"/>
    <w:rsid w:val="00096633"/>
    <w:rsid w:val="00096847"/>
    <w:rsid w:val="00096CC7"/>
    <w:rsid w:val="000972BA"/>
    <w:rsid w:val="0009782E"/>
    <w:rsid w:val="000A062F"/>
    <w:rsid w:val="000A1258"/>
    <w:rsid w:val="000A2BBA"/>
    <w:rsid w:val="000A2E40"/>
    <w:rsid w:val="000A33C1"/>
    <w:rsid w:val="000A3C01"/>
    <w:rsid w:val="000A40A2"/>
    <w:rsid w:val="000A44CD"/>
    <w:rsid w:val="000A44E6"/>
    <w:rsid w:val="000A461C"/>
    <w:rsid w:val="000A46A7"/>
    <w:rsid w:val="000A53F6"/>
    <w:rsid w:val="000A5885"/>
    <w:rsid w:val="000A5A5D"/>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1CB"/>
    <w:rsid w:val="000C722B"/>
    <w:rsid w:val="000C7688"/>
    <w:rsid w:val="000C7C45"/>
    <w:rsid w:val="000D0275"/>
    <w:rsid w:val="000D0643"/>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D7ACD"/>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58F"/>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BDB"/>
    <w:rsid w:val="001243FE"/>
    <w:rsid w:val="00124441"/>
    <w:rsid w:val="00124B4E"/>
    <w:rsid w:val="00125D6F"/>
    <w:rsid w:val="00125F39"/>
    <w:rsid w:val="00126EB9"/>
    <w:rsid w:val="00126FC2"/>
    <w:rsid w:val="001276CA"/>
    <w:rsid w:val="00127C88"/>
    <w:rsid w:val="00127F16"/>
    <w:rsid w:val="0013019C"/>
    <w:rsid w:val="0013093D"/>
    <w:rsid w:val="00130BE6"/>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22"/>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3A1F"/>
    <w:rsid w:val="001440C6"/>
    <w:rsid w:val="00144482"/>
    <w:rsid w:val="00145132"/>
    <w:rsid w:val="0014529C"/>
    <w:rsid w:val="001454A2"/>
    <w:rsid w:val="001458A4"/>
    <w:rsid w:val="00145DAA"/>
    <w:rsid w:val="0014702A"/>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19D"/>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221"/>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035"/>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2C3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DB0"/>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793"/>
    <w:rsid w:val="002218D2"/>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88C"/>
    <w:rsid w:val="00230B4D"/>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5"/>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2A2"/>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5AE"/>
    <w:rsid w:val="0025793B"/>
    <w:rsid w:val="00257C5E"/>
    <w:rsid w:val="00257EFE"/>
    <w:rsid w:val="002602BD"/>
    <w:rsid w:val="00260CC2"/>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50E"/>
    <w:rsid w:val="0026529F"/>
    <w:rsid w:val="002658AB"/>
    <w:rsid w:val="0026597C"/>
    <w:rsid w:val="00265DE2"/>
    <w:rsid w:val="00265ED7"/>
    <w:rsid w:val="002662B7"/>
    <w:rsid w:val="0026646B"/>
    <w:rsid w:val="00266A3E"/>
    <w:rsid w:val="00266C33"/>
    <w:rsid w:val="002679DB"/>
    <w:rsid w:val="00267D66"/>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08A"/>
    <w:rsid w:val="00293112"/>
    <w:rsid w:val="00293168"/>
    <w:rsid w:val="002932F1"/>
    <w:rsid w:val="00293AEF"/>
    <w:rsid w:val="00294026"/>
    <w:rsid w:val="002944A8"/>
    <w:rsid w:val="00294CD7"/>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1F7B"/>
    <w:rsid w:val="002A226A"/>
    <w:rsid w:val="002A227C"/>
    <w:rsid w:val="002A2ED4"/>
    <w:rsid w:val="002A317E"/>
    <w:rsid w:val="002A336B"/>
    <w:rsid w:val="002A33E4"/>
    <w:rsid w:val="002A34C4"/>
    <w:rsid w:val="002A38E2"/>
    <w:rsid w:val="002A3B74"/>
    <w:rsid w:val="002A4407"/>
    <w:rsid w:val="002A4455"/>
    <w:rsid w:val="002A47F6"/>
    <w:rsid w:val="002A4A7E"/>
    <w:rsid w:val="002A4A87"/>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372"/>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493A"/>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3FA6"/>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98F"/>
    <w:rsid w:val="00356B36"/>
    <w:rsid w:val="003573F2"/>
    <w:rsid w:val="003577DF"/>
    <w:rsid w:val="003577F9"/>
    <w:rsid w:val="00357C0F"/>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01E"/>
    <w:rsid w:val="00363614"/>
    <w:rsid w:val="00363AE3"/>
    <w:rsid w:val="00363D47"/>
    <w:rsid w:val="00363E1E"/>
    <w:rsid w:val="00364561"/>
    <w:rsid w:val="003646F1"/>
    <w:rsid w:val="00364884"/>
    <w:rsid w:val="00364887"/>
    <w:rsid w:val="00364CEC"/>
    <w:rsid w:val="003651B9"/>
    <w:rsid w:val="003652D6"/>
    <w:rsid w:val="003656AE"/>
    <w:rsid w:val="00365800"/>
    <w:rsid w:val="00365809"/>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466"/>
    <w:rsid w:val="00382643"/>
    <w:rsid w:val="00382A04"/>
    <w:rsid w:val="00382A07"/>
    <w:rsid w:val="00382B4F"/>
    <w:rsid w:val="00382BF3"/>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64C2"/>
    <w:rsid w:val="00397476"/>
    <w:rsid w:val="00397DBF"/>
    <w:rsid w:val="003A04C3"/>
    <w:rsid w:val="003A05DC"/>
    <w:rsid w:val="003A0960"/>
    <w:rsid w:val="003A09AE"/>
    <w:rsid w:val="003A0AE2"/>
    <w:rsid w:val="003A0EC3"/>
    <w:rsid w:val="003A0ECB"/>
    <w:rsid w:val="003A1309"/>
    <w:rsid w:val="003A1B0D"/>
    <w:rsid w:val="003A2274"/>
    <w:rsid w:val="003A247F"/>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45"/>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E57"/>
    <w:rsid w:val="003B6E73"/>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6F6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302"/>
    <w:rsid w:val="003F45B5"/>
    <w:rsid w:val="003F4B23"/>
    <w:rsid w:val="003F4BBC"/>
    <w:rsid w:val="003F4F61"/>
    <w:rsid w:val="003F4F9B"/>
    <w:rsid w:val="003F5686"/>
    <w:rsid w:val="003F65E1"/>
    <w:rsid w:val="003F67F4"/>
    <w:rsid w:val="003F6EF6"/>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1F3"/>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2C7"/>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2E1"/>
    <w:rsid w:val="00427BDE"/>
    <w:rsid w:val="004306E4"/>
    <w:rsid w:val="0043120D"/>
    <w:rsid w:val="0043157F"/>
    <w:rsid w:val="004315C6"/>
    <w:rsid w:val="0043181E"/>
    <w:rsid w:val="004318C5"/>
    <w:rsid w:val="00431F1D"/>
    <w:rsid w:val="0043202A"/>
    <w:rsid w:val="00432792"/>
    <w:rsid w:val="00432A5C"/>
    <w:rsid w:val="00432AFF"/>
    <w:rsid w:val="0043312E"/>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5F6"/>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1C2"/>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3A4"/>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4"/>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2F1"/>
    <w:rsid w:val="004B38AF"/>
    <w:rsid w:val="004B3BB0"/>
    <w:rsid w:val="004B3DF7"/>
    <w:rsid w:val="004B3E01"/>
    <w:rsid w:val="004B47FB"/>
    <w:rsid w:val="004B4919"/>
    <w:rsid w:val="004B493C"/>
    <w:rsid w:val="004B4A71"/>
    <w:rsid w:val="004B5303"/>
    <w:rsid w:val="004B5538"/>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84"/>
    <w:rsid w:val="004C25B1"/>
    <w:rsid w:val="004C3258"/>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6D9D"/>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3"/>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A2C"/>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4F04"/>
    <w:rsid w:val="00515947"/>
    <w:rsid w:val="0051599E"/>
    <w:rsid w:val="00515BB3"/>
    <w:rsid w:val="00515DF2"/>
    <w:rsid w:val="00516933"/>
    <w:rsid w:val="005171D4"/>
    <w:rsid w:val="00517910"/>
    <w:rsid w:val="00517A98"/>
    <w:rsid w:val="00517B9A"/>
    <w:rsid w:val="00520BE4"/>
    <w:rsid w:val="00520E90"/>
    <w:rsid w:val="00520F52"/>
    <w:rsid w:val="00521905"/>
    <w:rsid w:val="005221BB"/>
    <w:rsid w:val="00522DC6"/>
    <w:rsid w:val="00523090"/>
    <w:rsid w:val="00523223"/>
    <w:rsid w:val="00523263"/>
    <w:rsid w:val="005237D3"/>
    <w:rsid w:val="00523952"/>
    <w:rsid w:val="00523BF4"/>
    <w:rsid w:val="00524056"/>
    <w:rsid w:val="00524550"/>
    <w:rsid w:val="005249E6"/>
    <w:rsid w:val="00524FF1"/>
    <w:rsid w:val="00525051"/>
    <w:rsid w:val="0052510C"/>
    <w:rsid w:val="005252E9"/>
    <w:rsid w:val="00525C3C"/>
    <w:rsid w:val="0052688B"/>
    <w:rsid w:val="00527405"/>
    <w:rsid w:val="00527920"/>
    <w:rsid w:val="00527EFF"/>
    <w:rsid w:val="0053003B"/>
    <w:rsid w:val="00530D0A"/>
    <w:rsid w:val="005314B5"/>
    <w:rsid w:val="005316D2"/>
    <w:rsid w:val="00531C10"/>
    <w:rsid w:val="005323DF"/>
    <w:rsid w:val="00532652"/>
    <w:rsid w:val="005332A0"/>
    <w:rsid w:val="005334B5"/>
    <w:rsid w:val="00534002"/>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0E3E"/>
    <w:rsid w:val="00541088"/>
    <w:rsid w:val="0054121E"/>
    <w:rsid w:val="0054157D"/>
    <w:rsid w:val="00541637"/>
    <w:rsid w:val="00541CC3"/>
    <w:rsid w:val="00542731"/>
    <w:rsid w:val="00542768"/>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67A"/>
    <w:rsid w:val="005737A1"/>
    <w:rsid w:val="00573896"/>
    <w:rsid w:val="005738E4"/>
    <w:rsid w:val="005739CB"/>
    <w:rsid w:val="005739DC"/>
    <w:rsid w:val="00573E55"/>
    <w:rsid w:val="0057402C"/>
    <w:rsid w:val="00574067"/>
    <w:rsid w:val="0057406A"/>
    <w:rsid w:val="005755C6"/>
    <w:rsid w:val="00575AEC"/>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726"/>
    <w:rsid w:val="00583894"/>
    <w:rsid w:val="00583C9E"/>
    <w:rsid w:val="00583F24"/>
    <w:rsid w:val="005844B6"/>
    <w:rsid w:val="00584770"/>
    <w:rsid w:val="0058480B"/>
    <w:rsid w:val="00584AC6"/>
    <w:rsid w:val="00584C3A"/>
    <w:rsid w:val="00584D42"/>
    <w:rsid w:val="0058504A"/>
    <w:rsid w:val="00585490"/>
    <w:rsid w:val="00585A15"/>
    <w:rsid w:val="00585B8B"/>
    <w:rsid w:val="00585FE5"/>
    <w:rsid w:val="005864B3"/>
    <w:rsid w:val="005864BC"/>
    <w:rsid w:val="00586798"/>
    <w:rsid w:val="00586823"/>
    <w:rsid w:val="00587A51"/>
    <w:rsid w:val="00587DEC"/>
    <w:rsid w:val="0059000D"/>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158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21"/>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8A2"/>
    <w:rsid w:val="005D190F"/>
    <w:rsid w:val="005D1C1E"/>
    <w:rsid w:val="005D1FEA"/>
    <w:rsid w:val="005D214B"/>
    <w:rsid w:val="005D23E4"/>
    <w:rsid w:val="005D2805"/>
    <w:rsid w:val="005D2946"/>
    <w:rsid w:val="005D3F2D"/>
    <w:rsid w:val="005D42AC"/>
    <w:rsid w:val="005D46B5"/>
    <w:rsid w:val="005D475F"/>
    <w:rsid w:val="005D47D4"/>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2DD2"/>
    <w:rsid w:val="005E30D3"/>
    <w:rsid w:val="005E33A3"/>
    <w:rsid w:val="005E3613"/>
    <w:rsid w:val="005E3958"/>
    <w:rsid w:val="005E3E81"/>
    <w:rsid w:val="005E3EDB"/>
    <w:rsid w:val="005E44A1"/>
    <w:rsid w:val="005E458C"/>
    <w:rsid w:val="005E4B59"/>
    <w:rsid w:val="005E4D50"/>
    <w:rsid w:val="005E4DB9"/>
    <w:rsid w:val="005E4DEA"/>
    <w:rsid w:val="005E5C7A"/>
    <w:rsid w:val="005E5EA4"/>
    <w:rsid w:val="005E63E1"/>
    <w:rsid w:val="005E6D9B"/>
    <w:rsid w:val="005E6DDB"/>
    <w:rsid w:val="005E7154"/>
    <w:rsid w:val="005E739F"/>
    <w:rsid w:val="005F0317"/>
    <w:rsid w:val="005F0333"/>
    <w:rsid w:val="005F034D"/>
    <w:rsid w:val="005F067D"/>
    <w:rsid w:val="005F0ABE"/>
    <w:rsid w:val="005F1185"/>
    <w:rsid w:val="005F1325"/>
    <w:rsid w:val="005F16B1"/>
    <w:rsid w:val="005F1847"/>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58B"/>
    <w:rsid w:val="005F67A0"/>
    <w:rsid w:val="005F6DE6"/>
    <w:rsid w:val="005F7EEE"/>
    <w:rsid w:val="006004E2"/>
    <w:rsid w:val="00600701"/>
    <w:rsid w:val="00600ACB"/>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CE8"/>
    <w:rsid w:val="00613D1C"/>
    <w:rsid w:val="0061413E"/>
    <w:rsid w:val="00614920"/>
    <w:rsid w:val="0061499C"/>
    <w:rsid w:val="00615B41"/>
    <w:rsid w:val="00615BD4"/>
    <w:rsid w:val="00616060"/>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6FD"/>
    <w:rsid w:val="00622B83"/>
    <w:rsid w:val="00622D02"/>
    <w:rsid w:val="006230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AFA"/>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6670"/>
    <w:rsid w:val="00647586"/>
    <w:rsid w:val="006477FF"/>
    <w:rsid w:val="00647FF8"/>
    <w:rsid w:val="0065024B"/>
    <w:rsid w:val="00650713"/>
    <w:rsid w:val="00650BA1"/>
    <w:rsid w:val="00650FF7"/>
    <w:rsid w:val="00651182"/>
    <w:rsid w:val="006512BF"/>
    <w:rsid w:val="006515A2"/>
    <w:rsid w:val="006516FD"/>
    <w:rsid w:val="00651A7C"/>
    <w:rsid w:val="0065211E"/>
    <w:rsid w:val="0065218A"/>
    <w:rsid w:val="00652480"/>
    <w:rsid w:val="006527DC"/>
    <w:rsid w:val="00652AA5"/>
    <w:rsid w:val="00652D8C"/>
    <w:rsid w:val="00652E8B"/>
    <w:rsid w:val="00653047"/>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9ED"/>
    <w:rsid w:val="00661D60"/>
    <w:rsid w:val="00661E82"/>
    <w:rsid w:val="006626D6"/>
    <w:rsid w:val="006626E4"/>
    <w:rsid w:val="00662C05"/>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96C"/>
    <w:rsid w:val="006837B0"/>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39"/>
    <w:rsid w:val="00696455"/>
    <w:rsid w:val="00696AC1"/>
    <w:rsid w:val="00696CC9"/>
    <w:rsid w:val="00696E12"/>
    <w:rsid w:val="006973DB"/>
    <w:rsid w:val="0069743D"/>
    <w:rsid w:val="0069752A"/>
    <w:rsid w:val="00697F18"/>
    <w:rsid w:val="006A1049"/>
    <w:rsid w:val="006A1488"/>
    <w:rsid w:val="006A1A80"/>
    <w:rsid w:val="006A1FEB"/>
    <w:rsid w:val="006A2022"/>
    <w:rsid w:val="006A2391"/>
    <w:rsid w:val="006A277D"/>
    <w:rsid w:val="006A277F"/>
    <w:rsid w:val="006A2C19"/>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317"/>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69EF"/>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3F8"/>
    <w:rsid w:val="006C25D3"/>
    <w:rsid w:val="006C36D0"/>
    <w:rsid w:val="006C384C"/>
    <w:rsid w:val="006C4091"/>
    <w:rsid w:val="006C4211"/>
    <w:rsid w:val="006C4680"/>
    <w:rsid w:val="006C474C"/>
    <w:rsid w:val="006C48C8"/>
    <w:rsid w:val="006C4A8E"/>
    <w:rsid w:val="006C4C1C"/>
    <w:rsid w:val="006C57DF"/>
    <w:rsid w:val="006C588E"/>
    <w:rsid w:val="006C60E3"/>
    <w:rsid w:val="006C63A6"/>
    <w:rsid w:val="006C6622"/>
    <w:rsid w:val="006C6ABD"/>
    <w:rsid w:val="006C7816"/>
    <w:rsid w:val="006C796C"/>
    <w:rsid w:val="006C7B68"/>
    <w:rsid w:val="006D00B2"/>
    <w:rsid w:val="006D044F"/>
    <w:rsid w:val="006D06AD"/>
    <w:rsid w:val="006D0DEB"/>
    <w:rsid w:val="006D11FE"/>
    <w:rsid w:val="006D12E6"/>
    <w:rsid w:val="006D1324"/>
    <w:rsid w:val="006D19BC"/>
    <w:rsid w:val="006D241B"/>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369"/>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275FD"/>
    <w:rsid w:val="007302E2"/>
    <w:rsid w:val="007306B1"/>
    <w:rsid w:val="00730B5B"/>
    <w:rsid w:val="00730FBC"/>
    <w:rsid w:val="00731DB9"/>
    <w:rsid w:val="00732202"/>
    <w:rsid w:val="0073300B"/>
    <w:rsid w:val="007331A6"/>
    <w:rsid w:val="00733351"/>
    <w:rsid w:val="00733399"/>
    <w:rsid w:val="00733859"/>
    <w:rsid w:val="00733991"/>
    <w:rsid w:val="007345D0"/>
    <w:rsid w:val="00734A96"/>
    <w:rsid w:val="00734BBB"/>
    <w:rsid w:val="00735BB4"/>
    <w:rsid w:val="007360B7"/>
    <w:rsid w:val="00736370"/>
    <w:rsid w:val="007363CF"/>
    <w:rsid w:val="007363D9"/>
    <w:rsid w:val="00736ABB"/>
    <w:rsid w:val="00736DDE"/>
    <w:rsid w:val="00736E55"/>
    <w:rsid w:val="00737AEA"/>
    <w:rsid w:val="007407DC"/>
    <w:rsid w:val="00740D00"/>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4C3C"/>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252"/>
    <w:rsid w:val="00773B10"/>
    <w:rsid w:val="00773F1C"/>
    <w:rsid w:val="00774B7C"/>
    <w:rsid w:val="00774C8B"/>
    <w:rsid w:val="00774E8D"/>
    <w:rsid w:val="0077503E"/>
    <w:rsid w:val="00775663"/>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2B1D"/>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B19"/>
    <w:rsid w:val="007A3E37"/>
    <w:rsid w:val="007A3E39"/>
    <w:rsid w:val="007A3EDB"/>
    <w:rsid w:val="007A4271"/>
    <w:rsid w:val="007A47CB"/>
    <w:rsid w:val="007A52EF"/>
    <w:rsid w:val="007A542F"/>
    <w:rsid w:val="007A56CB"/>
    <w:rsid w:val="007A5C1C"/>
    <w:rsid w:val="007A5DD7"/>
    <w:rsid w:val="007A706A"/>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4E"/>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32"/>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2629"/>
    <w:rsid w:val="007F3166"/>
    <w:rsid w:val="007F3549"/>
    <w:rsid w:val="007F36DF"/>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6FA4"/>
    <w:rsid w:val="00827129"/>
    <w:rsid w:val="0082729F"/>
    <w:rsid w:val="00827873"/>
    <w:rsid w:val="00827B02"/>
    <w:rsid w:val="0083025D"/>
    <w:rsid w:val="0083114E"/>
    <w:rsid w:val="00831934"/>
    <w:rsid w:val="00831ACD"/>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6D1"/>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373"/>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155"/>
    <w:rsid w:val="0089125C"/>
    <w:rsid w:val="008913B5"/>
    <w:rsid w:val="0089174F"/>
    <w:rsid w:val="00891909"/>
    <w:rsid w:val="008919EC"/>
    <w:rsid w:val="00891BBF"/>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853"/>
    <w:rsid w:val="008A29E7"/>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2720"/>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0B53"/>
    <w:rsid w:val="008C1450"/>
    <w:rsid w:val="008C2112"/>
    <w:rsid w:val="008C2674"/>
    <w:rsid w:val="008C2904"/>
    <w:rsid w:val="008C3173"/>
    <w:rsid w:val="008C399A"/>
    <w:rsid w:val="008C3A68"/>
    <w:rsid w:val="008C3FFF"/>
    <w:rsid w:val="008C4180"/>
    <w:rsid w:val="008C41E3"/>
    <w:rsid w:val="008C491C"/>
    <w:rsid w:val="008C4B83"/>
    <w:rsid w:val="008C4DC9"/>
    <w:rsid w:val="008C4E84"/>
    <w:rsid w:val="008C50E6"/>
    <w:rsid w:val="008C5133"/>
    <w:rsid w:val="008C57A5"/>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4E"/>
    <w:rsid w:val="008D23EE"/>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BFE"/>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756"/>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1E6"/>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6AA"/>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0A0"/>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059B"/>
    <w:rsid w:val="009D116B"/>
    <w:rsid w:val="009D12A9"/>
    <w:rsid w:val="009D15D9"/>
    <w:rsid w:val="009D1785"/>
    <w:rsid w:val="009D1EAC"/>
    <w:rsid w:val="009D256D"/>
    <w:rsid w:val="009D2650"/>
    <w:rsid w:val="009D2654"/>
    <w:rsid w:val="009D29C1"/>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0E"/>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45"/>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5C91"/>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C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2F68"/>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68E"/>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8C3"/>
    <w:rsid w:val="00A67960"/>
    <w:rsid w:val="00A7022C"/>
    <w:rsid w:val="00A70954"/>
    <w:rsid w:val="00A7123C"/>
    <w:rsid w:val="00A71708"/>
    <w:rsid w:val="00A7243B"/>
    <w:rsid w:val="00A7252D"/>
    <w:rsid w:val="00A7279D"/>
    <w:rsid w:val="00A728F6"/>
    <w:rsid w:val="00A729D2"/>
    <w:rsid w:val="00A72AA6"/>
    <w:rsid w:val="00A73D48"/>
    <w:rsid w:val="00A747B9"/>
    <w:rsid w:val="00A7506D"/>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109C"/>
    <w:rsid w:val="00A9113E"/>
    <w:rsid w:val="00A916B8"/>
    <w:rsid w:val="00A91CAA"/>
    <w:rsid w:val="00A91CD5"/>
    <w:rsid w:val="00A91EBB"/>
    <w:rsid w:val="00A91F3B"/>
    <w:rsid w:val="00A92047"/>
    <w:rsid w:val="00A92304"/>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679"/>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3659"/>
    <w:rsid w:val="00AD42FA"/>
    <w:rsid w:val="00AD43A7"/>
    <w:rsid w:val="00AD4476"/>
    <w:rsid w:val="00AD50F7"/>
    <w:rsid w:val="00AD5150"/>
    <w:rsid w:val="00AD5DE4"/>
    <w:rsid w:val="00AD5EE4"/>
    <w:rsid w:val="00AD6915"/>
    <w:rsid w:val="00AD6CE6"/>
    <w:rsid w:val="00AD6EEA"/>
    <w:rsid w:val="00AD7010"/>
    <w:rsid w:val="00AD7261"/>
    <w:rsid w:val="00AD7263"/>
    <w:rsid w:val="00AD7334"/>
    <w:rsid w:val="00AD743E"/>
    <w:rsid w:val="00AD7593"/>
    <w:rsid w:val="00AD77CB"/>
    <w:rsid w:val="00AD7CFD"/>
    <w:rsid w:val="00AE01B8"/>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4441"/>
    <w:rsid w:val="00AE52AF"/>
    <w:rsid w:val="00AE52F8"/>
    <w:rsid w:val="00AE576A"/>
    <w:rsid w:val="00AE579A"/>
    <w:rsid w:val="00AE5A5D"/>
    <w:rsid w:val="00AE5D3D"/>
    <w:rsid w:val="00AE6186"/>
    <w:rsid w:val="00AE68D6"/>
    <w:rsid w:val="00AE6C47"/>
    <w:rsid w:val="00AE7332"/>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6AEA"/>
    <w:rsid w:val="00AF70C7"/>
    <w:rsid w:val="00AF76AF"/>
    <w:rsid w:val="00AF7AE1"/>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271"/>
    <w:rsid w:val="00B1430B"/>
    <w:rsid w:val="00B1451E"/>
    <w:rsid w:val="00B1462F"/>
    <w:rsid w:val="00B14854"/>
    <w:rsid w:val="00B14FCC"/>
    <w:rsid w:val="00B1525F"/>
    <w:rsid w:val="00B15587"/>
    <w:rsid w:val="00B15653"/>
    <w:rsid w:val="00B1576D"/>
    <w:rsid w:val="00B161B9"/>
    <w:rsid w:val="00B16496"/>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58E"/>
    <w:rsid w:val="00B2478E"/>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08D9"/>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1DF"/>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EF"/>
    <w:rsid w:val="00B5186C"/>
    <w:rsid w:val="00B51C36"/>
    <w:rsid w:val="00B51F1C"/>
    <w:rsid w:val="00B522BB"/>
    <w:rsid w:val="00B52330"/>
    <w:rsid w:val="00B52435"/>
    <w:rsid w:val="00B52728"/>
    <w:rsid w:val="00B52BD4"/>
    <w:rsid w:val="00B53422"/>
    <w:rsid w:val="00B539B4"/>
    <w:rsid w:val="00B53C3F"/>
    <w:rsid w:val="00B53D6C"/>
    <w:rsid w:val="00B53D73"/>
    <w:rsid w:val="00B54015"/>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288"/>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03D"/>
    <w:rsid w:val="00B73CCD"/>
    <w:rsid w:val="00B73D83"/>
    <w:rsid w:val="00B73EF3"/>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4548"/>
    <w:rsid w:val="00B95780"/>
    <w:rsid w:val="00B95D5F"/>
    <w:rsid w:val="00B95E34"/>
    <w:rsid w:val="00B95E55"/>
    <w:rsid w:val="00B961E4"/>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DEB"/>
    <w:rsid w:val="00BE7F1B"/>
    <w:rsid w:val="00BF0151"/>
    <w:rsid w:val="00BF0626"/>
    <w:rsid w:val="00BF081A"/>
    <w:rsid w:val="00BF0914"/>
    <w:rsid w:val="00BF0C1A"/>
    <w:rsid w:val="00BF0EF7"/>
    <w:rsid w:val="00BF106C"/>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AEB"/>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46F"/>
    <w:rsid w:val="00C21C0D"/>
    <w:rsid w:val="00C22061"/>
    <w:rsid w:val="00C223D4"/>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DD1"/>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3ED"/>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43F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37"/>
    <w:rsid w:val="00C667E7"/>
    <w:rsid w:val="00C67683"/>
    <w:rsid w:val="00C6796A"/>
    <w:rsid w:val="00C67A01"/>
    <w:rsid w:val="00C67FCD"/>
    <w:rsid w:val="00C706BC"/>
    <w:rsid w:val="00C70934"/>
    <w:rsid w:val="00C70B20"/>
    <w:rsid w:val="00C71EC1"/>
    <w:rsid w:val="00C7209B"/>
    <w:rsid w:val="00C7235C"/>
    <w:rsid w:val="00C73311"/>
    <w:rsid w:val="00C736D4"/>
    <w:rsid w:val="00C73803"/>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6DA"/>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088"/>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1EC4"/>
    <w:rsid w:val="00CA2347"/>
    <w:rsid w:val="00CA2543"/>
    <w:rsid w:val="00CA25C3"/>
    <w:rsid w:val="00CA26DC"/>
    <w:rsid w:val="00CA2AE0"/>
    <w:rsid w:val="00CA2E1D"/>
    <w:rsid w:val="00CA312D"/>
    <w:rsid w:val="00CA398E"/>
    <w:rsid w:val="00CA42E3"/>
    <w:rsid w:val="00CA4950"/>
    <w:rsid w:val="00CA562B"/>
    <w:rsid w:val="00CA5CEF"/>
    <w:rsid w:val="00CA5D1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319"/>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70"/>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388F"/>
    <w:rsid w:val="00D140F9"/>
    <w:rsid w:val="00D14737"/>
    <w:rsid w:val="00D14883"/>
    <w:rsid w:val="00D14916"/>
    <w:rsid w:val="00D14AF8"/>
    <w:rsid w:val="00D15011"/>
    <w:rsid w:val="00D1502B"/>
    <w:rsid w:val="00D153AF"/>
    <w:rsid w:val="00D15768"/>
    <w:rsid w:val="00D15D17"/>
    <w:rsid w:val="00D15EC0"/>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A7D"/>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AE4"/>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E8"/>
    <w:rsid w:val="00D67E0B"/>
    <w:rsid w:val="00D70511"/>
    <w:rsid w:val="00D70696"/>
    <w:rsid w:val="00D70836"/>
    <w:rsid w:val="00D70E65"/>
    <w:rsid w:val="00D712E7"/>
    <w:rsid w:val="00D71834"/>
    <w:rsid w:val="00D726FC"/>
    <w:rsid w:val="00D72A1B"/>
    <w:rsid w:val="00D72C91"/>
    <w:rsid w:val="00D72E9F"/>
    <w:rsid w:val="00D72F57"/>
    <w:rsid w:val="00D72FC0"/>
    <w:rsid w:val="00D73056"/>
    <w:rsid w:val="00D7346E"/>
    <w:rsid w:val="00D73E59"/>
    <w:rsid w:val="00D741EC"/>
    <w:rsid w:val="00D7425E"/>
    <w:rsid w:val="00D742BA"/>
    <w:rsid w:val="00D744AA"/>
    <w:rsid w:val="00D74901"/>
    <w:rsid w:val="00D74FE0"/>
    <w:rsid w:val="00D7590B"/>
    <w:rsid w:val="00D75DDA"/>
    <w:rsid w:val="00D76340"/>
    <w:rsid w:val="00D76AA1"/>
    <w:rsid w:val="00D774B3"/>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31A"/>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5FC"/>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6B30"/>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40EC"/>
    <w:rsid w:val="00DC48D2"/>
    <w:rsid w:val="00DC4AA9"/>
    <w:rsid w:val="00DC4CEB"/>
    <w:rsid w:val="00DC4FF9"/>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43A"/>
    <w:rsid w:val="00DD179D"/>
    <w:rsid w:val="00DD20B0"/>
    <w:rsid w:val="00DD236D"/>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A1E"/>
    <w:rsid w:val="00E02B76"/>
    <w:rsid w:val="00E0303C"/>
    <w:rsid w:val="00E03349"/>
    <w:rsid w:val="00E03F24"/>
    <w:rsid w:val="00E0426D"/>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2D"/>
    <w:rsid w:val="00E11636"/>
    <w:rsid w:val="00E11A4D"/>
    <w:rsid w:val="00E11F88"/>
    <w:rsid w:val="00E12191"/>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3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49"/>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37596"/>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2B"/>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5"/>
    <w:rsid w:val="00E7558B"/>
    <w:rsid w:val="00E7564A"/>
    <w:rsid w:val="00E756A7"/>
    <w:rsid w:val="00E75FD9"/>
    <w:rsid w:val="00E75FDA"/>
    <w:rsid w:val="00E76173"/>
    <w:rsid w:val="00E762E3"/>
    <w:rsid w:val="00E76458"/>
    <w:rsid w:val="00E76668"/>
    <w:rsid w:val="00E76DBC"/>
    <w:rsid w:val="00E77246"/>
    <w:rsid w:val="00E77432"/>
    <w:rsid w:val="00E77897"/>
    <w:rsid w:val="00E77B93"/>
    <w:rsid w:val="00E803AD"/>
    <w:rsid w:val="00E803AE"/>
    <w:rsid w:val="00E8040D"/>
    <w:rsid w:val="00E80737"/>
    <w:rsid w:val="00E80F83"/>
    <w:rsid w:val="00E8136C"/>
    <w:rsid w:val="00E81394"/>
    <w:rsid w:val="00E81C62"/>
    <w:rsid w:val="00E82089"/>
    <w:rsid w:val="00E82D82"/>
    <w:rsid w:val="00E82E03"/>
    <w:rsid w:val="00E82F69"/>
    <w:rsid w:val="00E8329F"/>
    <w:rsid w:val="00E83352"/>
    <w:rsid w:val="00E84B38"/>
    <w:rsid w:val="00E84E3D"/>
    <w:rsid w:val="00E8562D"/>
    <w:rsid w:val="00E867BC"/>
    <w:rsid w:val="00E87015"/>
    <w:rsid w:val="00E87827"/>
    <w:rsid w:val="00E878FF"/>
    <w:rsid w:val="00E90033"/>
    <w:rsid w:val="00E90AEF"/>
    <w:rsid w:val="00E90EB0"/>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910"/>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4F4E"/>
    <w:rsid w:val="00ED607E"/>
    <w:rsid w:val="00ED620B"/>
    <w:rsid w:val="00ED66D3"/>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E66"/>
    <w:rsid w:val="00EF006A"/>
    <w:rsid w:val="00EF0070"/>
    <w:rsid w:val="00EF033F"/>
    <w:rsid w:val="00EF0BA8"/>
    <w:rsid w:val="00EF115D"/>
    <w:rsid w:val="00EF1873"/>
    <w:rsid w:val="00EF1DBE"/>
    <w:rsid w:val="00EF20B7"/>
    <w:rsid w:val="00EF22EF"/>
    <w:rsid w:val="00EF234B"/>
    <w:rsid w:val="00EF24E5"/>
    <w:rsid w:val="00EF2DD9"/>
    <w:rsid w:val="00EF2E68"/>
    <w:rsid w:val="00EF32B1"/>
    <w:rsid w:val="00EF3337"/>
    <w:rsid w:val="00EF34B9"/>
    <w:rsid w:val="00EF3F16"/>
    <w:rsid w:val="00EF3F91"/>
    <w:rsid w:val="00EF485F"/>
    <w:rsid w:val="00EF49DF"/>
    <w:rsid w:val="00EF4F55"/>
    <w:rsid w:val="00EF5CE4"/>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46E"/>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4C69"/>
    <w:rsid w:val="00F453D1"/>
    <w:rsid w:val="00F45882"/>
    <w:rsid w:val="00F45898"/>
    <w:rsid w:val="00F469DC"/>
    <w:rsid w:val="00F472EA"/>
    <w:rsid w:val="00F474F9"/>
    <w:rsid w:val="00F47561"/>
    <w:rsid w:val="00F47785"/>
    <w:rsid w:val="00F47C33"/>
    <w:rsid w:val="00F47DD5"/>
    <w:rsid w:val="00F47E44"/>
    <w:rsid w:val="00F504D0"/>
    <w:rsid w:val="00F50977"/>
    <w:rsid w:val="00F50A3D"/>
    <w:rsid w:val="00F50D30"/>
    <w:rsid w:val="00F50F02"/>
    <w:rsid w:val="00F517EE"/>
    <w:rsid w:val="00F51BEC"/>
    <w:rsid w:val="00F52568"/>
    <w:rsid w:val="00F52A48"/>
    <w:rsid w:val="00F53390"/>
    <w:rsid w:val="00F538C8"/>
    <w:rsid w:val="00F5395E"/>
    <w:rsid w:val="00F53970"/>
    <w:rsid w:val="00F53E40"/>
    <w:rsid w:val="00F53F6F"/>
    <w:rsid w:val="00F53FF6"/>
    <w:rsid w:val="00F542D7"/>
    <w:rsid w:val="00F54C06"/>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0CB"/>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237"/>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4E35"/>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038A"/>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146"/>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0A69"/>
    <w:rsid w:val="00FF1103"/>
    <w:rsid w:val="00FF12CF"/>
    <w:rsid w:val="00FF1639"/>
    <w:rsid w:val="00FF1B89"/>
    <w:rsid w:val="00FF1CD5"/>
    <w:rsid w:val="00FF1D05"/>
    <w:rsid w:val="00FF1EDC"/>
    <w:rsid w:val="00FF1FA0"/>
    <w:rsid w:val="00FF2332"/>
    <w:rsid w:val="00FF24E0"/>
    <w:rsid w:val="00FF2551"/>
    <w:rsid w:val="00FF26B1"/>
    <w:rsid w:val="00FF2846"/>
    <w:rsid w:val="00FF28B3"/>
    <w:rsid w:val="00FF2A45"/>
    <w:rsid w:val="00FF39F7"/>
    <w:rsid w:val="00FF451F"/>
    <w:rsid w:val="00FF49D2"/>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CBF9C19E-8FAA-41D9-A294-12C9FBA15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49CC1-151F-4DC7-B46D-2736E30ED27B}">
  <ds:schemaRefs>
    <ds:schemaRef ds:uri="2f282d3b-eb4a-4b09-b61f-b9593442e286"/>
    <ds:schemaRef ds:uri="9b239327-9e80-40e4-b1b7-4394fed77a33"/>
    <ds:schemaRef ds:uri="d8762117-8292-4133-b1c7-eab5c6487cfd"/>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2095</TotalTime>
  <Pages>2</Pages>
  <Words>991</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814</cp:revision>
  <dcterms:created xsi:type="dcterms:W3CDTF">2022-08-09T20:39:00Z</dcterms:created>
  <dcterms:modified xsi:type="dcterms:W3CDTF">2023-08-11T19:29:00Z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